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4EE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4F35">
        <w:rPr>
          <w:rFonts w:ascii="Times New Roman" w:hAnsi="Times New Roman" w:cs="Times New Roman"/>
          <w:b/>
          <w:bCs/>
          <w:sz w:val="28"/>
          <w:szCs w:val="28"/>
        </w:rPr>
        <w:t>Основания обращения прокурора в суд с исковым заявлением в интересах гражданина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Статья 27 Федерального закона «О прокуратуре Российской Федерации» наделяет прокурора правом обратиться в суд с иском в случае нарушения прав и свобод человека и гражданина, защищаемых в порядке гражданского и административного судопроизводства, когда по</w:t>
      </w:r>
      <w:bookmarkStart w:id="0" w:name="_GoBack"/>
      <w:bookmarkEnd w:id="0"/>
      <w:r w:rsidRPr="00594F35">
        <w:rPr>
          <w:rFonts w:ascii="Times New Roman" w:hAnsi="Times New Roman" w:cs="Times New Roman"/>
          <w:sz w:val="28"/>
          <w:szCs w:val="28"/>
        </w:rPr>
        <w:t>страдавший по состоянию здоровья, возрасту или иным причинам не может лично отстаивать в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значение.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       Гражданский процессуальный кодекс Российской Федерации (далее - ГПК РФ) связывает право прокурора на обращение в суд в интересах гражданина с некоторыми условиями, а именно: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- гражданин по состоянию здоровья, возрасту, недееспособности и другим уважительным причинам не может сам обратиться в суд;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- гражданин обратился к прокурору с просьбой о защите социальных прав в сфере трудовых (служебных) отношений, защиты семьи, материнства, отцовства и детства, социальной защиты, включая социальное обеспечение, обеспечения права на жилище в государственном и муниципальном жилищных фондах, охраны здоровья, обеспечения права на благоприятную окружающую среду, образования.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      Возможности прокурора по предъявлению административных исковых заявлений в интересах гражданина в порядке Кодекса административного судопроизводства Российской Федерации (КАС РФ) несколько ограничены. Административное исковое заявление в защиту прав, свобод и законных интересов гражданина, являющегося субъектом административных и иных публичных правоотношений, может быть подано прокурором только в случае, если гражданин по состоянию здоровья, возрасту, недееспособности и другим уважительным причинам не может сам обратиться в суд (статья 39 КАС РФ). 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Уважительные причины, по которым гражданин сам не может осуществлять судебную защиту должны быть указаны в исковом заявлении прокурора в его интересах. Определенного списка этих возможных причин нет, их уважительность оценивается судом в каждом конкретном случае. Например, к уважительным причинам может быть отнесено отсутствие возможности ознакомиться с документами из уголовных дел о мошенничестве с использованием информационных технологий.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>      Прокурор пользуется всеми процессуальными правами и несет все процессуальные обязанности истца, в том числе по доказываю своих требований. Исключение составляют право на заключение мирового соглашения (соглашения о примирении) и обязанность по уплате судебных расходов.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F35">
        <w:rPr>
          <w:rFonts w:ascii="Times New Roman" w:hAnsi="Times New Roman" w:cs="Times New Roman"/>
          <w:sz w:val="28"/>
          <w:szCs w:val="28"/>
        </w:rPr>
        <w:t xml:space="preserve">     К прокурору не может быть предъявлен встречный иск. Такой иск может быть предъявлен к материальному истцу (гражданину, в интересах </w:t>
      </w:r>
      <w:r w:rsidRPr="00594F35">
        <w:rPr>
          <w:rFonts w:ascii="Times New Roman" w:hAnsi="Times New Roman" w:cs="Times New Roman"/>
          <w:sz w:val="28"/>
          <w:szCs w:val="28"/>
        </w:rPr>
        <w:lastRenderedPageBreak/>
        <w:t>которого выступает прокурор). При этом отказ прокурора от заявления, поданного в защиту законных интересов другого лица, не прекращает рассмотрения дела по существу, при условии, что лицо, в защиту прав которого обращался прокурор, не заявило об отказе от иска. В то же время при отказе истца от иска, независимо от позиции прокурора по делу, суд должен прекратить производство по делу, если это, конечно, не противоречит закону или не нарушает права и законные интересы других лиц.</w:t>
      </w:r>
    </w:p>
    <w:p w:rsidR="00594F35" w:rsidRPr="00594F35" w:rsidRDefault="00594F35" w:rsidP="00594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94F35" w:rsidRPr="00594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CA"/>
    <w:rsid w:val="00594F35"/>
    <w:rsid w:val="00B414EE"/>
    <w:rsid w:val="00D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3B93"/>
  <w15:chartTrackingRefBased/>
  <w15:docId w15:val="{9807CF77-8EAD-4971-A5C5-9D43AB19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6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2025-05-28T04:07:00Z</dcterms:created>
  <dcterms:modified xsi:type="dcterms:W3CDTF">2025-05-28T04:08:00Z</dcterms:modified>
</cp:coreProperties>
</file>