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BF" w:rsidRPr="00FB338C" w:rsidRDefault="00F535BF" w:rsidP="00F5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8C">
        <w:rPr>
          <w:rFonts w:ascii="Times New Roman" w:hAnsi="Times New Roman" w:cs="Times New Roman"/>
          <w:b/>
          <w:sz w:val="24"/>
          <w:szCs w:val="24"/>
        </w:rPr>
        <w:t>Пояснительная з</w:t>
      </w:r>
      <w:r w:rsidR="000D6008">
        <w:rPr>
          <w:rFonts w:ascii="Times New Roman" w:hAnsi="Times New Roman" w:cs="Times New Roman"/>
          <w:b/>
          <w:sz w:val="24"/>
          <w:szCs w:val="24"/>
        </w:rPr>
        <w:t>аписка к годовому отчету за 2024</w:t>
      </w:r>
      <w:r w:rsidRPr="00FB338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F25A0" w:rsidRDefault="00F535BF" w:rsidP="00E15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38C">
        <w:rPr>
          <w:rFonts w:ascii="Times New Roman" w:hAnsi="Times New Roman" w:cs="Times New Roman"/>
          <w:b/>
          <w:sz w:val="24"/>
          <w:szCs w:val="24"/>
        </w:rPr>
        <w:t>о реализации муниципальн</w:t>
      </w:r>
      <w:r w:rsidR="008F25A0">
        <w:rPr>
          <w:rFonts w:ascii="Times New Roman" w:hAnsi="Times New Roman" w:cs="Times New Roman"/>
          <w:b/>
          <w:sz w:val="24"/>
          <w:szCs w:val="24"/>
        </w:rPr>
        <w:t>ой</w:t>
      </w:r>
      <w:r w:rsidRPr="00FB338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F25A0">
        <w:rPr>
          <w:rFonts w:ascii="Times New Roman" w:hAnsi="Times New Roman" w:cs="Times New Roman"/>
          <w:b/>
          <w:sz w:val="24"/>
          <w:szCs w:val="24"/>
        </w:rPr>
        <w:t>ы</w:t>
      </w:r>
      <w:r w:rsidR="00E1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5A0" w:rsidRPr="008F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"Развитие культуры, спорта и молодежной политики в Алекс</w:t>
      </w:r>
      <w:r w:rsidR="00B97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андровском районе на 2019 - 2028</w:t>
      </w:r>
      <w:r w:rsidR="008F25A0" w:rsidRPr="008F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E15BC8" w:rsidRPr="008F25A0" w:rsidRDefault="00E15BC8" w:rsidP="00E15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 сохранение и развитие единого культурного пространства на территории района ее творческого и технологического совершенства, повышения роли культуры в воспитании, просвещении и в обеспечении досуга жителей района, развитие системы услуг в сфере культуры и отдыха на территории района.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спорта и молодежной политики в Александровском районе на 2019 - 202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 202</w:t>
      </w:r>
      <w:r w:rsidR="000D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финансирование в объеме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114 023,673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том числе за счет средств бюдже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района предусмо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трено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31 986,19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средств из бюджетов сельских поселений района предусмотрено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23 215,43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за счет средств областног</w:t>
      </w:r>
      <w:r w:rsidR="00C66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предусмотрено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57 164,258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средств федераль</w:t>
      </w:r>
      <w:r w:rsidR="00C6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бюджета предусмотрено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1 657,795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C6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расходов за текущий год составило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112 259,902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рублей, или исполнены на 98,5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утвержденного годового плана, в том числе за счет средств бюджета р</w:t>
      </w:r>
      <w:r w:rsidR="0097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 расходы составили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31 986,139 тыс. рублей (100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за счет средств из бюджетов сельских поселений расходы составили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23 215,43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(100 %), за счет средств областного бюджета расходы составили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55 400,538 тыс. рублей (96,9</w:t>
      </w:r>
      <w:proofErr w:type="gramEnd"/>
      <w:r w:rsidR="00C0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за счет средств федерального</w:t>
      </w:r>
      <w:r w:rsidR="00E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джета расходы составили </w:t>
      </w:r>
      <w:r w:rsidR="00C54CD4">
        <w:rPr>
          <w:rFonts w:ascii="Times New Roman" w:eastAsia="Times New Roman" w:hAnsi="Times New Roman" w:cs="Times New Roman"/>
          <w:sz w:val="24"/>
          <w:szCs w:val="24"/>
          <w:lang w:eastAsia="ru-RU"/>
        </w:rPr>
        <w:t>1 657,795</w:t>
      </w:r>
      <w:r w:rsidR="00C0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E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0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(100 %).</w:t>
      </w:r>
    </w:p>
    <w:p w:rsidR="008F25A0" w:rsidRPr="008F25A0" w:rsidRDefault="008A0C79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назначений в разрезе основных мероприятий муниципальной программы характеризуются данн</w:t>
      </w:r>
      <w:r w:rsidR="00664426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представленными в таблице 1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5A0" w:rsidRPr="008F25A0" w:rsidRDefault="00664426" w:rsidP="0076148F">
      <w:pPr>
        <w:widowControl w:val="0"/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муниципальной программы "Развитие культуры, спорта и молодежной политики в Алекс</w:t>
      </w:r>
      <w:r w:rsidR="0061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андровском районе на 2019 </w:t>
      </w:r>
      <w:r w:rsidR="00B977C5">
        <w:rPr>
          <w:rFonts w:ascii="Times New Roman" w:eastAsia="Times New Roman" w:hAnsi="Times New Roman" w:cs="Times New Roman"/>
          <w:sz w:val="24"/>
          <w:szCs w:val="24"/>
          <w:lang w:eastAsia="ru-RU"/>
        </w:rPr>
        <w:t>- 2028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 в разрезе основных мероприятий</w:t>
      </w:r>
    </w:p>
    <w:tbl>
      <w:tblPr>
        <w:tblStyle w:val="a7"/>
        <w:tblW w:w="9408" w:type="dxa"/>
        <w:tblLayout w:type="fixed"/>
        <w:tblLook w:val="04A0"/>
      </w:tblPr>
      <w:tblGrid>
        <w:gridCol w:w="5495"/>
        <w:gridCol w:w="1559"/>
        <w:gridCol w:w="1447"/>
        <w:gridCol w:w="907"/>
      </w:tblGrid>
      <w:tr w:rsidR="008F25A0" w:rsidRPr="008F25A0" w:rsidTr="00C54CD4">
        <w:trPr>
          <w:tblHeader/>
        </w:trPr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% исполнения</w:t>
            </w:r>
          </w:p>
        </w:tc>
      </w:tr>
      <w:tr w:rsidR="008F25A0" w:rsidRPr="008F25A0" w:rsidTr="00C54CD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8F25A0" w:rsidP="006147E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"Развитие культуры, спорта и молодежной политики в Александровском районе на 2019 - 202</w:t>
            </w:r>
            <w:r w:rsidR="00B977C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F25A0">
              <w:rPr>
                <w:rFonts w:ascii="Times New Roman" w:hAnsi="Times New Roman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015DAF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114 023,673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8F25A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112 259,902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8F25A0" w:rsidP="008F25A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 w:rsidR="00B977C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F25A0" w:rsidRPr="008F25A0" w:rsidTr="00C54CD4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8F25A0" w:rsidP="008F25A0">
            <w:pPr>
              <w:spacing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hAnsi="Times New Roman"/>
                <w:bCs/>
                <w:sz w:val="24"/>
                <w:szCs w:val="24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911734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9 591,727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911734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9 591,676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6147EC" w:rsidRPr="008F25A0" w:rsidTr="00C54CD4">
        <w:tc>
          <w:tcPr>
            <w:tcW w:w="5495" w:type="dxa"/>
            <w:shd w:val="clear" w:color="auto" w:fill="auto"/>
            <w:vAlign w:val="center"/>
          </w:tcPr>
          <w:p w:rsidR="006147EC" w:rsidRPr="008F25A0" w:rsidRDefault="006147EC" w:rsidP="008F25A0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Мероприятия, направленные на предоставление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услуг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7EC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78 641,114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147EC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76 877,394</w:t>
            </w:r>
          </w:p>
        </w:tc>
        <w:tc>
          <w:tcPr>
            <w:tcW w:w="907" w:type="dxa"/>
            <w:vAlign w:val="center"/>
          </w:tcPr>
          <w:p w:rsidR="006147EC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97,8</w:t>
            </w:r>
          </w:p>
        </w:tc>
      </w:tr>
      <w:tr w:rsidR="008F25A0" w:rsidRPr="008F25A0" w:rsidTr="00C54CD4"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направленные на предоставление услуг в сфере библиотечного обслуживания</w:t>
            </w:r>
            <w:r w:rsidR="006147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9 233,371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9 233,371</w:t>
            </w:r>
          </w:p>
        </w:tc>
        <w:tc>
          <w:tcPr>
            <w:tcW w:w="907" w:type="dxa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8F25A0" w:rsidRPr="008F25A0" w:rsidTr="00C54CD4"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12 566,02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12 566,02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A0" w:rsidRPr="008F25A0" w:rsidRDefault="00C54CD4" w:rsidP="008F25A0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8F25A0" w:rsidRPr="008F25A0" w:rsidTr="00C54CD4"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1 826,5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1 826,5</w:t>
            </w:r>
          </w:p>
        </w:tc>
        <w:tc>
          <w:tcPr>
            <w:tcW w:w="907" w:type="dxa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8F25A0" w:rsidRPr="008F25A0" w:rsidTr="00C54CD4"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8F25A0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5A0" w:rsidRPr="008F25A0" w:rsidRDefault="00C54CD4" w:rsidP="006147EC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1 065,595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1 065,595</w:t>
            </w:r>
          </w:p>
        </w:tc>
        <w:tc>
          <w:tcPr>
            <w:tcW w:w="907" w:type="dxa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015DAF" w:rsidRPr="008F25A0" w:rsidTr="00C54CD4">
        <w:tc>
          <w:tcPr>
            <w:tcW w:w="5495" w:type="dxa"/>
            <w:shd w:val="clear" w:color="auto" w:fill="auto"/>
            <w:vAlign w:val="center"/>
          </w:tcPr>
          <w:p w:rsidR="00015DAF" w:rsidRPr="008F25A0" w:rsidRDefault="00015DAF" w:rsidP="006147EC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Мероприятия, </w:t>
            </w:r>
            <w:r w:rsidRPr="00015DAF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AF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5DAF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907" w:type="dxa"/>
            <w:vAlign w:val="center"/>
          </w:tcPr>
          <w:p w:rsidR="00015DAF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8F25A0" w:rsidRPr="008F25A0" w:rsidTr="00C54CD4">
        <w:tc>
          <w:tcPr>
            <w:tcW w:w="5495" w:type="dxa"/>
            <w:shd w:val="clear" w:color="auto" w:fill="auto"/>
            <w:vAlign w:val="center"/>
          </w:tcPr>
          <w:p w:rsidR="008F25A0" w:rsidRPr="008F25A0" w:rsidRDefault="008F25A0" w:rsidP="006147EC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5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Мероприятия, направленные на </w:t>
            </w:r>
            <w:r w:rsidR="006147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предоставление услуг по показу кинофильмов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916,8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916,8</w:t>
            </w:r>
          </w:p>
        </w:tc>
        <w:tc>
          <w:tcPr>
            <w:tcW w:w="907" w:type="dxa"/>
            <w:vAlign w:val="center"/>
          </w:tcPr>
          <w:p w:rsidR="008F25A0" w:rsidRPr="008F25A0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B977C5" w:rsidRPr="008F25A0" w:rsidTr="00C54CD4">
        <w:tc>
          <w:tcPr>
            <w:tcW w:w="5495" w:type="dxa"/>
            <w:shd w:val="clear" w:color="auto" w:fill="auto"/>
            <w:vAlign w:val="center"/>
          </w:tcPr>
          <w:p w:rsidR="00B977C5" w:rsidRDefault="00B977C5" w:rsidP="006147EC">
            <w:pPr>
              <w:widowControl w:val="0"/>
              <w:tabs>
                <w:tab w:val="left" w:pos="851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Творческие люди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77C5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51,546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977C5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51,546</w:t>
            </w:r>
          </w:p>
        </w:tc>
        <w:tc>
          <w:tcPr>
            <w:tcW w:w="907" w:type="dxa"/>
            <w:vAlign w:val="center"/>
          </w:tcPr>
          <w:p w:rsidR="00B977C5" w:rsidRDefault="00C54CD4" w:rsidP="008F25A0">
            <w:pPr>
              <w:widowControl w:val="0"/>
              <w:tabs>
                <w:tab w:val="left" w:pos="851"/>
              </w:tabs>
              <w:spacing w:line="240" w:lineRule="atLeast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</w:tbl>
    <w:p w:rsidR="008F25A0" w:rsidRPr="008F25A0" w:rsidRDefault="000D6008" w:rsidP="008F25A0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2699A" w:rsidRDefault="008F25A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средств, направленных на 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>реализацию основного мероприятия муниципальной программы «</w:t>
      </w:r>
      <w:r w:rsidRPr="008F25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Мероприятия, направленные на предоставление услуг в сфере культуры» </w:t>
      </w:r>
      <w:r w:rsidR="0042699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 текущем году составил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9 591,727</w:t>
      </w:r>
      <w:r w:rsidR="0042699A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в том числе за счет средств бюджета района в текущем году предус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мотрено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9 435,388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 xml:space="preserve">за счет средств областного бюджета предусмотрено 63,36 тыс. руб., </w:t>
      </w:r>
      <w:r w:rsidR="0042699A">
        <w:rPr>
          <w:rFonts w:ascii="Times New Roman" w:eastAsia="Calibri" w:hAnsi="Times New Roman" w:cs="Times New Roman"/>
          <w:bCs/>
          <w:sz w:val="24"/>
          <w:szCs w:val="24"/>
        </w:rPr>
        <w:t>за счет средств федерального бюджета преду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>смотрено средств в сумме</w:t>
      </w:r>
      <w:proofErr w:type="gramEnd"/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92,979</w:t>
      </w:r>
      <w:r w:rsidR="0042699A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42699A" w:rsidRDefault="0042699A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Кассовое исполнение расходов за тек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ущий год составило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9 591,676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рублей и профинансирован на 100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%, в том числе:</w:t>
      </w:r>
    </w:p>
    <w:p w:rsidR="0042699A" w:rsidRDefault="0042699A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средств бюджета района ка</w:t>
      </w:r>
      <w:r w:rsidR="00B5414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совые расходы составили 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9 435,337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</w:t>
      </w:r>
      <w:r w:rsidR="00B54143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FD5810">
        <w:rPr>
          <w:rFonts w:ascii="Times New Roman" w:eastAsia="Calibri" w:hAnsi="Times New Roman" w:cs="Times New Roman"/>
          <w:bCs/>
          <w:sz w:val="24"/>
          <w:szCs w:val="24"/>
        </w:rPr>
        <w:t>ей, или профинансированы на 100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%;</w:t>
      </w:r>
    </w:p>
    <w:p w:rsidR="00FD5810" w:rsidRDefault="00FD5810" w:rsidP="00FD5810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средс</w:t>
      </w:r>
      <w:r w:rsidR="00447689">
        <w:rPr>
          <w:rFonts w:ascii="Times New Roman" w:eastAsia="Calibri" w:hAnsi="Times New Roman" w:cs="Times New Roman"/>
          <w:bCs/>
          <w:sz w:val="24"/>
          <w:szCs w:val="24"/>
        </w:rPr>
        <w:t>тв, предоставленных из областного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 расходы составили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7689">
        <w:rPr>
          <w:rFonts w:ascii="Times New Roman" w:eastAsia="Calibri" w:hAnsi="Times New Roman" w:cs="Times New Roman"/>
          <w:bCs/>
          <w:sz w:val="24"/>
          <w:szCs w:val="24"/>
        </w:rPr>
        <w:t>63,36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 ру</w:t>
      </w:r>
      <w:r w:rsidR="00447689">
        <w:rPr>
          <w:rFonts w:ascii="Times New Roman" w:eastAsia="Calibri" w:hAnsi="Times New Roman" w:cs="Times New Roman"/>
          <w:bCs/>
          <w:sz w:val="24"/>
          <w:szCs w:val="24"/>
        </w:rPr>
        <w:t>блей и освоены в полном объеме;</w:t>
      </w:r>
    </w:p>
    <w:p w:rsidR="0042699A" w:rsidRDefault="0042699A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за счет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средств, предоставленных из федеральн</w:t>
      </w:r>
      <w:r w:rsidR="00B54143">
        <w:rPr>
          <w:rFonts w:ascii="Times New Roman" w:eastAsia="Calibri" w:hAnsi="Times New Roman" w:cs="Times New Roman"/>
          <w:bCs/>
          <w:sz w:val="24"/>
          <w:szCs w:val="24"/>
        </w:rPr>
        <w:t>ого б</w:t>
      </w:r>
      <w:r w:rsidR="00D60902">
        <w:rPr>
          <w:rFonts w:ascii="Times New Roman" w:eastAsia="Calibri" w:hAnsi="Times New Roman" w:cs="Times New Roman"/>
          <w:bCs/>
          <w:sz w:val="24"/>
          <w:szCs w:val="24"/>
        </w:rPr>
        <w:t>юджета расходы составили</w:t>
      </w:r>
      <w:proofErr w:type="gramEnd"/>
      <w:r w:rsidR="00D60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7689">
        <w:rPr>
          <w:rFonts w:ascii="Times New Roman" w:eastAsia="Calibri" w:hAnsi="Times New Roman" w:cs="Times New Roman"/>
          <w:bCs/>
          <w:sz w:val="24"/>
          <w:szCs w:val="24"/>
        </w:rPr>
        <w:t>92,979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0463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рублей и освоены в полном объеме. </w:t>
      </w:r>
    </w:p>
    <w:p w:rsidR="008F25A0" w:rsidRPr="008F25A0" w:rsidRDefault="008F25A0" w:rsidP="007614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</w:t>
      </w:r>
      <w:r w:rsid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основного </w:t>
      </w:r>
      <w:r w:rsidR="00D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«Мероприятия, направленные на предоставление услуг в сфере культуры» 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>направлены:</w:t>
      </w:r>
    </w:p>
    <w:p w:rsidR="003E1A62" w:rsidRPr="008B14A7" w:rsidRDefault="008F25A0" w:rsidP="0076148F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Calibri" w:hAnsi="Times New Roman" w:cs="Times New Roman"/>
          <w:bCs/>
          <w:sz w:val="24"/>
          <w:szCs w:val="24"/>
        </w:rPr>
        <w:t>на обеспечение деятельности отдела культуры предус</w:t>
      </w:r>
      <w:r w:rsidR="00B54143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346842">
        <w:rPr>
          <w:rFonts w:ascii="Times New Roman" w:eastAsia="Calibri" w:hAnsi="Times New Roman" w:cs="Times New Roman"/>
          <w:bCs/>
          <w:sz w:val="24"/>
          <w:szCs w:val="24"/>
        </w:rPr>
        <w:t xml:space="preserve">отрено в бюджете района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7 933,429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</w:t>
      </w:r>
      <w:r w:rsidR="00346842"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освоено в текущем году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7 933,378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 xml:space="preserve"> (100</w:t>
      </w:r>
      <w:r w:rsidR="00B54143">
        <w:rPr>
          <w:rFonts w:ascii="Times New Roman" w:eastAsia="Calibri" w:hAnsi="Times New Roman" w:cs="Times New Roman"/>
          <w:bCs/>
          <w:sz w:val="24"/>
          <w:szCs w:val="24"/>
        </w:rPr>
        <w:t>%)</w:t>
      </w:r>
      <w:r w:rsidR="008B14A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46842" w:rsidRPr="008B14A7" w:rsidRDefault="00346842" w:rsidP="0076148F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денежное содержание муниципальных служащих</w:t>
      </w:r>
      <w:r w:rsidRPr="00346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>предус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мотрено в бюджете района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1 501,959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освоено в текущем году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1 501,959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(100%);</w:t>
      </w:r>
    </w:p>
    <w:p w:rsidR="000463C9" w:rsidRDefault="00346842" w:rsidP="0076148F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поощрение муниципальных управленческих команд за счет средств федерального </w:t>
      </w:r>
      <w:r w:rsidR="0095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предусмотрено </w:t>
      </w:r>
      <w:r w:rsidR="002D4522">
        <w:rPr>
          <w:rFonts w:ascii="Times New Roman" w:eastAsia="Times New Roman" w:hAnsi="Times New Roman" w:cs="Times New Roman"/>
          <w:sz w:val="24"/>
          <w:szCs w:val="24"/>
          <w:lang w:eastAsia="ru-RU"/>
        </w:rPr>
        <w:t>92,979</w:t>
      </w:r>
      <w:r w:rsidR="0095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освоено в текущем году </w:t>
      </w:r>
      <w:r w:rsidR="002D4522">
        <w:rPr>
          <w:rFonts w:ascii="Times New Roman" w:eastAsia="Times New Roman" w:hAnsi="Times New Roman" w:cs="Times New Roman"/>
          <w:sz w:val="24"/>
          <w:szCs w:val="24"/>
          <w:lang w:eastAsia="ru-RU"/>
        </w:rPr>
        <w:t>92,979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95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5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(100%);</w:t>
      </w:r>
    </w:p>
    <w:p w:rsidR="002D4522" w:rsidRPr="00346842" w:rsidRDefault="002D4522" w:rsidP="0076148F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муниципальных образований за эффективную практику ведения официальных страниц в социальных сетях за счет средств областного бюджета предусмотрено 63,36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освоены в полном объеме.</w:t>
      </w:r>
    </w:p>
    <w:p w:rsidR="003E1A62" w:rsidRDefault="00EE4E8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1A62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средств, направленных на </w:t>
      </w:r>
      <w:r w:rsidR="003E1A62" w:rsidRPr="008F25A0">
        <w:rPr>
          <w:rFonts w:ascii="Times New Roman" w:eastAsia="Calibri" w:hAnsi="Times New Roman" w:cs="Times New Roman"/>
          <w:bCs/>
          <w:sz w:val="24"/>
          <w:szCs w:val="24"/>
        </w:rPr>
        <w:t>реализацию основного мероприятия муниципальной программы «</w:t>
      </w:r>
      <w:r w:rsidR="003E1A62" w:rsidRPr="008F25A0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направленные</w:t>
      </w:r>
      <w:r w:rsidR="004269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</w:t>
      </w:r>
      <w:r w:rsidR="003E1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предоставление </w:t>
      </w:r>
      <w:proofErr w:type="spellStart"/>
      <w:r w:rsidR="003E1A62">
        <w:rPr>
          <w:rFonts w:ascii="Times New Roman" w:eastAsia="Calibri" w:hAnsi="Times New Roman" w:cs="Times New Roman"/>
          <w:b/>
          <w:bCs/>
          <w:sz w:val="24"/>
          <w:szCs w:val="24"/>
        </w:rPr>
        <w:t>культурно-досуговых</w:t>
      </w:r>
      <w:proofErr w:type="spellEnd"/>
      <w:r w:rsidR="003E1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 населению» 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в текущем году составил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78 641,114</w:t>
      </w:r>
      <w:r w:rsidR="003E1A62"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1A62">
        <w:rPr>
          <w:rFonts w:ascii="Times New Roman" w:eastAsia="Calibri" w:hAnsi="Times New Roman" w:cs="Times New Roman"/>
          <w:bCs/>
          <w:sz w:val="24"/>
          <w:szCs w:val="24"/>
        </w:rPr>
        <w:t>рублей, в том числе за счет средств бюджета района в текущем году преду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смотрено средств в сумме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5 747,578</w:t>
      </w:r>
      <w:r w:rsidR="003E1A62">
        <w:rPr>
          <w:rFonts w:ascii="Times New Roman" w:eastAsia="Calibri" w:hAnsi="Times New Roman" w:cs="Times New Roman"/>
          <w:bCs/>
          <w:sz w:val="24"/>
          <w:szCs w:val="24"/>
        </w:rPr>
        <w:t xml:space="preserve"> тыс</w:t>
      </w:r>
      <w:proofErr w:type="gramStart"/>
      <w:r w:rsidR="003E1A62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3E1A62">
        <w:rPr>
          <w:rFonts w:ascii="Times New Roman" w:eastAsia="Calibri" w:hAnsi="Times New Roman" w:cs="Times New Roman"/>
          <w:bCs/>
          <w:sz w:val="24"/>
          <w:szCs w:val="24"/>
        </w:rPr>
        <w:t>ублей, за счет средств бюджетов сельских поселений предусмотрено средств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20 192,335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рублей, за счет средств областного бюджета предус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>мот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рено средств в сумме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51 243,95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; за счет средств федерального бюджета предусмотрено 1 457,251 тыс</w:t>
      </w:r>
      <w:proofErr w:type="gramStart"/>
      <w:r w:rsidR="002D4522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2D4522">
        <w:rPr>
          <w:rFonts w:ascii="Times New Roman" w:eastAsia="Calibri" w:hAnsi="Times New Roman" w:cs="Times New Roman"/>
          <w:bCs/>
          <w:sz w:val="24"/>
          <w:szCs w:val="24"/>
        </w:rPr>
        <w:t>уб.</w:t>
      </w:r>
    </w:p>
    <w:p w:rsidR="00EE4E80" w:rsidRDefault="00EE4E8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Кассовое исполнение расходов за тек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ущий год составило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76 877,394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D4522">
        <w:rPr>
          <w:rFonts w:ascii="Times New Roman" w:eastAsia="Calibri" w:hAnsi="Times New Roman" w:cs="Times New Roman"/>
          <w:bCs/>
          <w:sz w:val="24"/>
          <w:szCs w:val="24"/>
        </w:rPr>
        <w:t>рублей и профинансирован на 97,8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%, в том числе:</w:t>
      </w:r>
    </w:p>
    <w:p w:rsidR="00EE4E80" w:rsidRDefault="00EE4E8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средств бюджета района ка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ссовые расходы составили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5 747,578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уб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>ей, или профинансированы на 100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%;</w:t>
      </w:r>
    </w:p>
    <w:p w:rsidR="00EE4E80" w:rsidRDefault="00EE4E8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средств бюджетов сельских поселений района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составили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20 192,335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рублей и профинансированы на 100 %;</w:t>
      </w:r>
    </w:p>
    <w:p w:rsidR="00EE4E80" w:rsidRDefault="00EE4E80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средств, предоставленных из областного б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>юд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>жета расходы составили</w:t>
      </w:r>
      <w:proofErr w:type="gramEnd"/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49 480,23</w:t>
      </w:r>
      <w:r w:rsidR="00C14F44"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C25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рублей и освоены на 96,6</w:t>
      </w:r>
      <w:r w:rsidR="00C14F44">
        <w:rPr>
          <w:rFonts w:ascii="Times New Roman" w:eastAsia="Calibri" w:hAnsi="Times New Roman" w:cs="Times New Roman"/>
          <w:bCs/>
          <w:sz w:val="24"/>
          <w:szCs w:val="24"/>
        </w:rPr>
        <w:t xml:space="preserve"> %;</w:t>
      </w:r>
    </w:p>
    <w:p w:rsidR="00E86391" w:rsidRDefault="00E86391" w:rsidP="00E86391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за счет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средств, предоставленных из федерального бюджета расходы составили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1 457,251 тыс. рублей и освоены на 100 %.</w:t>
      </w:r>
    </w:p>
    <w:p w:rsidR="003E1A62" w:rsidRPr="000A59B8" w:rsidRDefault="000A59B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0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основного мероприятия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«Мероприятия, направленные на предоставление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>направлены:</w:t>
      </w:r>
    </w:p>
    <w:p w:rsidR="008F25A0" w:rsidRPr="008F25A0" w:rsidRDefault="000A59B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на предоставление культурно – </w:t>
      </w:r>
      <w:proofErr w:type="spellStart"/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>досуговых</w:t>
      </w:r>
      <w:proofErr w:type="spellEnd"/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услуг на территории Александровского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и района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предусмотрено в бюджета района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25 064,035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освоено в текущем году </w:t>
      </w:r>
      <w:r w:rsidR="00E86391">
        <w:rPr>
          <w:rFonts w:ascii="Times New Roman" w:eastAsia="Calibri" w:hAnsi="Times New Roman" w:cs="Times New Roman"/>
          <w:bCs/>
          <w:sz w:val="24"/>
          <w:szCs w:val="24"/>
        </w:rPr>
        <w:t>25 064,035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  <w:r w:rsidR="009506FD">
        <w:rPr>
          <w:rFonts w:ascii="Times New Roman" w:eastAsia="Calibri" w:hAnsi="Times New Roman" w:cs="Times New Roman"/>
          <w:bCs/>
          <w:sz w:val="24"/>
          <w:szCs w:val="24"/>
        </w:rPr>
        <w:t xml:space="preserve"> (100%).</w:t>
      </w:r>
      <w:proofErr w:type="gramEnd"/>
    </w:p>
    <w:p w:rsidR="008F25A0" w:rsidRPr="008F25A0" w:rsidRDefault="008F25A0" w:rsidP="0076148F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Ал</w:t>
      </w:r>
      <w:r w:rsidR="003E7E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создано 51</w:t>
      </w:r>
      <w:r w:rsidR="0075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клубных формирования,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в них 672</w:t>
      </w:r>
      <w:r w:rsidR="0075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4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основным направлениям: вокальное, </w:t>
      </w:r>
      <w:r w:rsidR="001D068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</w:t>
      </w:r>
      <w:r w:rsidR="001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</w:t>
      </w:r>
      <w:r w:rsidR="001D06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-просветительское,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театральное, </w:t>
      </w:r>
      <w:r w:rsidR="001D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спортивно-оздоровительное, творческо-прикладное, общественно-политическое, военно-</w:t>
      </w:r>
      <w:r w:rsidR="001D068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  <w:r w:rsidR="001D06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1D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</w:p>
    <w:p w:rsidR="008F25A0" w:rsidRPr="008F25A0" w:rsidRDefault="00C92EEB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труда руководителей и специалистов муниципальных учреждений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и искусства в части выплат надбавок и доплат к тарифной ставке (должно</w:t>
      </w:r>
      <w:r w:rsidR="002B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стному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окладу) направлено 907,1</w:t>
      </w:r>
      <w:r w:rsidR="002B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освоено в полном объеме.</w:t>
      </w:r>
      <w:r w:rsidR="008C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выплату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получали 19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1F8" w:rsidRDefault="00C92EEB" w:rsidP="000F61F8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культуры направлено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50 119,1</w:t>
      </w:r>
      <w:r w:rsidR="002B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освоено в текущем году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48 355,38</w:t>
      </w:r>
      <w:r w:rsidR="002B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5C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5C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1F8">
        <w:rPr>
          <w:rFonts w:ascii="Times New Roman" w:eastAsia="Times New Roman" w:hAnsi="Times New Roman" w:cs="Times New Roman"/>
          <w:sz w:val="24"/>
          <w:szCs w:val="24"/>
          <w:lang w:eastAsia="ru-RU"/>
        </w:rPr>
        <w:t>(96,5%) (не освоение за счет сокращения штатных единиц).</w:t>
      </w:r>
      <w:proofErr w:type="gramEnd"/>
    </w:p>
    <w:p w:rsidR="006B39AE" w:rsidRDefault="006B39AE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оплату налога на имущество направлено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252,42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освоено в текущем году </w:t>
      </w:r>
      <w:r w:rsidR="007B712F">
        <w:rPr>
          <w:rFonts w:ascii="Times New Roman" w:eastAsia="Times New Roman" w:hAnsi="Times New Roman" w:cs="Times New Roman"/>
          <w:sz w:val="24"/>
          <w:szCs w:val="24"/>
          <w:lang w:eastAsia="ru-RU"/>
        </w:rPr>
        <w:t>252,42</w:t>
      </w:r>
      <w:r w:rsidR="008E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(100%);</w:t>
      </w:r>
    </w:p>
    <w:p w:rsidR="000F61F8" w:rsidRDefault="008E09C0" w:rsidP="000F61F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Style w:val="11"/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0F6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</w:t>
      </w:r>
      <w:proofErr w:type="gramStart"/>
      <w:r w:rsidR="000F61F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0F61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направлено 1 763,159 тыс.рублей.(из них федеральный бюджет – 1 457,251 тыс.руб., областной – 217,75 тыс.руб., местный – 88,158 тыс.руб.</w:t>
      </w:r>
      <w:r w:rsidR="00B706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F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освоена в полном объеме. </w:t>
      </w:r>
      <w:r w:rsidR="000F61F8">
        <w:rPr>
          <w:rStyle w:val="11"/>
          <w:rFonts w:ascii="Times New Roman" w:hAnsi="Times New Roman"/>
          <w:sz w:val="24"/>
        </w:rPr>
        <w:t xml:space="preserve">Приобретено звуковое оборудование для МБУ «ЦДНТ» (акустическая система, сабвуферы, цифровая </w:t>
      </w:r>
      <w:proofErr w:type="spellStart"/>
      <w:r w:rsidR="000F61F8">
        <w:rPr>
          <w:rStyle w:val="11"/>
          <w:rFonts w:ascii="Times New Roman" w:hAnsi="Times New Roman"/>
          <w:sz w:val="24"/>
        </w:rPr>
        <w:t>микшерная</w:t>
      </w:r>
      <w:proofErr w:type="spellEnd"/>
      <w:r w:rsidR="000F61F8">
        <w:rPr>
          <w:rStyle w:val="11"/>
          <w:rFonts w:ascii="Times New Roman" w:hAnsi="Times New Roman"/>
          <w:sz w:val="24"/>
        </w:rPr>
        <w:t xml:space="preserve"> консоль).</w:t>
      </w:r>
    </w:p>
    <w:p w:rsidR="00B7064F" w:rsidRDefault="00B7064F" w:rsidP="000F61F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Style w:val="11"/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>6) на укрепление материально-технической базы центра досуга и народного творчества Александровского района Томской области выделено 535,3 тыс</w:t>
      </w:r>
      <w:proofErr w:type="gramStart"/>
      <w:r>
        <w:rPr>
          <w:rStyle w:val="11"/>
          <w:rFonts w:ascii="Times New Roman" w:hAnsi="Times New Roman"/>
          <w:sz w:val="24"/>
        </w:rPr>
        <w:t>.р</w:t>
      </w:r>
      <w:proofErr w:type="gramEnd"/>
      <w:r>
        <w:rPr>
          <w:rStyle w:val="11"/>
          <w:rFonts w:ascii="Times New Roman" w:hAnsi="Times New Roman"/>
          <w:sz w:val="24"/>
        </w:rPr>
        <w:t>ублей.</w:t>
      </w:r>
      <w:r w:rsidR="00860C54">
        <w:rPr>
          <w:rStyle w:val="11"/>
          <w:rFonts w:ascii="Times New Roman" w:hAnsi="Times New Roman"/>
          <w:sz w:val="24"/>
        </w:rPr>
        <w:t>, освоение 100 %.</w:t>
      </w:r>
    </w:p>
    <w:p w:rsidR="00B7064F" w:rsidRDefault="00995755" w:rsidP="000F61F8">
      <w:pPr>
        <w:widowControl w:val="0"/>
        <w:tabs>
          <w:tab w:val="left" w:pos="567"/>
        </w:tabs>
        <w:spacing w:after="0" w:line="240" w:lineRule="atLeast"/>
        <w:ind w:firstLine="567"/>
        <w:jc w:val="both"/>
        <w:rPr>
          <w:rStyle w:val="11"/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На данную субсидию </w:t>
      </w:r>
      <w:proofErr w:type="spellStart"/>
      <w:r>
        <w:rPr>
          <w:rStyle w:val="11"/>
          <w:rFonts w:ascii="Times New Roman" w:hAnsi="Times New Roman"/>
          <w:sz w:val="24"/>
        </w:rPr>
        <w:t>при</w:t>
      </w:r>
      <w:r w:rsidR="00FB7857">
        <w:rPr>
          <w:rStyle w:val="11"/>
          <w:rFonts w:ascii="Times New Roman" w:hAnsi="Times New Roman"/>
          <w:sz w:val="24"/>
        </w:rPr>
        <w:t>бретены</w:t>
      </w:r>
      <w:proofErr w:type="spellEnd"/>
      <w:r w:rsidR="00FB7857">
        <w:rPr>
          <w:rStyle w:val="11"/>
          <w:rFonts w:ascii="Times New Roman" w:hAnsi="Times New Roman"/>
          <w:sz w:val="24"/>
        </w:rPr>
        <w:t xml:space="preserve"> баян, акустическая гитара, шумовые музыкальные инструменты, </w:t>
      </w:r>
      <w:proofErr w:type="spellStart"/>
      <w:r w:rsidR="00FB7857">
        <w:rPr>
          <w:rStyle w:val="11"/>
          <w:rFonts w:ascii="Times New Roman" w:hAnsi="Times New Roman"/>
          <w:sz w:val="24"/>
        </w:rPr>
        <w:t>ролл-ап</w:t>
      </w:r>
      <w:proofErr w:type="spellEnd"/>
      <w:r w:rsidR="00FB7857">
        <w:rPr>
          <w:rStyle w:val="11"/>
          <w:rFonts w:ascii="Times New Roman" w:hAnsi="Times New Roman"/>
          <w:sz w:val="24"/>
        </w:rPr>
        <w:t xml:space="preserve"> с баннером.</w:t>
      </w:r>
    </w:p>
    <w:p w:rsidR="009C2938" w:rsidRPr="0019390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средств, направленных на реализацию основного мероприятия программы </w:t>
      </w:r>
      <w:r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«Мероприятия, направленные на предоставление услуг в сфере библиотечного обслуживания</w:t>
      </w:r>
      <w:r w:rsidR="009C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населения</w:t>
      </w:r>
      <w:r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9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году составил 9 233,371</w:t>
      </w:r>
      <w:r w:rsidR="009C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19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>в том числе за счет средств бюджета района в текущем году преду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мотрено средств в сумме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9 167,204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>рублей, за счет средств областного бюджета преду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смотрено средств в сумме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 xml:space="preserve">8,602 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9C2938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9C2938">
        <w:rPr>
          <w:rFonts w:ascii="Times New Roman" w:eastAsia="Calibri" w:hAnsi="Times New Roman" w:cs="Times New Roman"/>
          <w:bCs/>
          <w:sz w:val="24"/>
          <w:szCs w:val="24"/>
        </w:rPr>
        <w:t>ублей, за счет средств федерального бюджета пр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>дусмотрено сре</w:t>
      </w:r>
      <w:proofErr w:type="gramStart"/>
      <w:r w:rsidR="00193900">
        <w:rPr>
          <w:rFonts w:ascii="Times New Roman" w:eastAsia="Calibri" w:hAnsi="Times New Roman" w:cs="Times New Roman"/>
          <w:bCs/>
          <w:sz w:val="24"/>
          <w:szCs w:val="24"/>
        </w:rPr>
        <w:t>дств в с</w:t>
      </w:r>
      <w:proofErr w:type="gramEnd"/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умме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57,565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2938">
        <w:rPr>
          <w:rFonts w:ascii="Times New Roman" w:eastAsia="Calibri" w:hAnsi="Times New Roman" w:cs="Times New Roman"/>
          <w:bCs/>
          <w:sz w:val="24"/>
          <w:szCs w:val="24"/>
        </w:rPr>
        <w:t>рублей.</w:t>
      </w:r>
    </w:p>
    <w:p w:rsidR="009C2938" w:rsidRDefault="009C293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Кассовое исполнение расходов 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за текущий год составило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9 233,371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рублей и профинансирован на 100 %, в том числе:</w:t>
      </w:r>
    </w:p>
    <w:p w:rsidR="009C2938" w:rsidRDefault="009C293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средств бюджета района к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>ас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совые расходы составили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9 167,204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рублей, или профинансированы на 100 %;</w:t>
      </w:r>
    </w:p>
    <w:p w:rsidR="009C2938" w:rsidRDefault="009C293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за счет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средств, предоставленных из областного б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>юджета расходы составили</w:t>
      </w:r>
      <w:proofErr w:type="gramEnd"/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8,602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рублей и освоены на 100 %;</w:t>
      </w:r>
    </w:p>
    <w:p w:rsidR="009C2938" w:rsidRDefault="009C2938" w:rsidP="0076148F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за счет средств, предоставленных из федеральног</w:t>
      </w:r>
      <w:r w:rsidR="00B36172">
        <w:rPr>
          <w:rFonts w:ascii="Times New Roman" w:eastAsia="Calibri" w:hAnsi="Times New Roman" w:cs="Times New Roman"/>
          <w:bCs/>
          <w:sz w:val="24"/>
          <w:szCs w:val="24"/>
        </w:rPr>
        <w:t>о бю</w:t>
      </w:r>
      <w:r w:rsidR="00193900">
        <w:rPr>
          <w:rFonts w:ascii="Times New Roman" w:eastAsia="Calibri" w:hAnsi="Times New Roman" w:cs="Times New Roman"/>
          <w:bCs/>
          <w:sz w:val="24"/>
          <w:szCs w:val="24"/>
        </w:rPr>
        <w:t xml:space="preserve">джета расходы составили </w:t>
      </w:r>
      <w:r w:rsidR="003D0ED4">
        <w:rPr>
          <w:rFonts w:ascii="Times New Roman" w:eastAsia="Calibri" w:hAnsi="Times New Roman" w:cs="Times New Roman"/>
          <w:bCs/>
          <w:sz w:val="24"/>
          <w:szCs w:val="24"/>
        </w:rPr>
        <w:t>57,565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ублей и освоены в полном объеме. </w:t>
      </w:r>
    </w:p>
    <w:p w:rsidR="008F25A0" w:rsidRPr="008F25A0" w:rsidRDefault="009C2938" w:rsidP="0076148F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5A0" w:rsidRPr="00FF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пользова</w:t>
      </w:r>
      <w:r w:rsidR="00FF4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библиотеки составляет 2158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9C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FF49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 мероприятий, более 200</w:t>
      </w:r>
      <w:r w:rsidR="009C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книжных</w:t>
      </w:r>
      <w:r w:rsidR="00FF4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виртуальных, фото</w:t>
      </w:r>
      <w:r w:rsidR="009C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выставок.</w:t>
      </w:r>
    </w:p>
    <w:p w:rsidR="009C2938" w:rsidRDefault="009C2938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мероприятий подпрограммы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ны:</w:t>
      </w:r>
    </w:p>
    <w:p w:rsidR="008F25A0" w:rsidRDefault="009C2938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деятельности библиотечного комплекса 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</w:t>
      </w:r>
      <w:r w:rsidR="00B361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отрено в бюджете района </w:t>
      </w:r>
      <w:r w:rsidR="00AA74EC">
        <w:rPr>
          <w:rFonts w:ascii="Times New Roman" w:eastAsia="Times New Roman" w:hAnsi="Times New Roman" w:cs="Times New Roman"/>
          <w:sz w:val="24"/>
          <w:szCs w:val="24"/>
          <w:lang w:eastAsia="ru-RU"/>
        </w:rPr>
        <w:t>8 713,722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3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освоено в текущем году </w:t>
      </w:r>
      <w:r w:rsidR="00AA74EC">
        <w:rPr>
          <w:rFonts w:ascii="Times New Roman" w:eastAsia="Times New Roman" w:hAnsi="Times New Roman" w:cs="Times New Roman"/>
          <w:sz w:val="24"/>
          <w:szCs w:val="24"/>
          <w:lang w:eastAsia="ru-RU"/>
        </w:rPr>
        <w:t>8 713,722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2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573220" w:rsidRDefault="00767240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районных, сельских библиотек для де</w:t>
      </w:r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взрослых предусмотрено 300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7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</w:t>
      </w:r>
      <w:r w:rsidR="0057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счет средств 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района</w:t>
      </w:r>
      <w:r w:rsidR="00573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освоены в полном объеме.</w:t>
      </w:r>
      <w:proofErr w:type="gramEnd"/>
      <w:r w:rsidR="0057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</w:t>
      </w:r>
      <w:proofErr w:type="gramStart"/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иобретены книги в </w:t>
      </w:r>
      <w:r w:rsidR="00AA7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688</w:t>
      </w:r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="00891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компьютерная техника.</w:t>
      </w:r>
    </w:p>
    <w:p w:rsidR="006413B4" w:rsidRDefault="006413B4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создание и оснащение учебно-материальной базы и учебно-консультац</w:t>
      </w:r>
      <w:r w:rsidR="00AA74E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 пункта предусмотрено 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 освоены в полном объеме.</w:t>
      </w:r>
      <w:proofErr w:type="gramEnd"/>
    </w:p>
    <w:p w:rsidR="00AE107D" w:rsidRDefault="00AE107D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на модернизацию библиотек в части комплектования книжных фондов библиотек муниципальных образований предусмотрено </w:t>
      </w:r>
      <w:r w:rsidR="00D83798">
        <w:rPr>
          <w:rFonts w:ascii="Times New Roman" w:eastAsia="Times New Roman" w:hAnsi="Times New Roman" w:cs="Times New Roman"/>
          <w:sz w:val="24"/>
          <w:szCs w:val="24"/>
          <w:lang w:eastAsia="ru-RU"/>
        </w:rPr>
        <w:t>69,649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 из федерального бюджета </w:t>
      </w:r>
      <w:r w:rsidR="00952639">
        <w:rPr>
          <w:rFonts w:ascii="Times New Roman" w:eastAsia="Times New Roman" w:hAnsi="Times New Roman" w:cs="Times New Roman"/>
          <w:sz w:val="24"/>
          <w:szCs w:val="24"/>
          <w:lang w:eastAsia="ru-RU"/>
        </w:rPr>
        <w:t>57,565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средств из областного бюджета </w:t>
      </w:r>
      <w:r w:rsidR="00952639">
        <w:rPr>
          <w:rFonts w:ascii="Times New Roman" w:eastAsia="Times New Roman" w:hAnsi="Times New Roman" w:cs="Times New Roman"/>
          <w:sz w:val="24"/>
          <w:szCs w:val="24"/>
          <w:lang w:eastAsia="ru-RU"/>
        </w:rPr>
        <w:t>8,602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средств бюджета района </w:t>
      </w:r>
      <w:r w:rsidR="00952639">
        <w:rPr>
          <w:rFonts w:ascii="Times New Roman" w:eastAsia="Times New Roman" w:hAnsi="Times New Roman" w:cs="Times New Roman"/>
          <w:sz w:val="24"/>
          <w:szCs w:val="24"/>
          <w:lang w:eastAsia="ru-RU"/>
        </w:rPr>
        <w:t>3,482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освоены в полном объеме. За счет средств были пр</w:t>
      </w:r>
      <w:r w:rsidR="00BF3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иобретены книги в количестве 188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8F25A0" w:rsidRPr="008F25A0" w:rsidRDefault="00573220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основного мероприятий программы «</w:t>
      </w:r>
      <w:r w:rsidR="008F25A0"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направленные на обслуживание населения в сфере дополнительного образования в культуре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предусмотрено финансирование на 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учреждений дополнительного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</w:t>
      </w:r>
      <w:r w:rsidR="00A10E4F">
        <w:rPr>
          <w:rFonts w:ascii="Times New Roman" w:eastAsia="Calibri" w:hAnsi="Times New Roman" w:cs="Times New Roman"/>
          <w:bCs/>
          <w:sz w:val="24"/>
          <w:szCs w:val="24"/>
        </w:rPr>
        <w:t xml:space="preserve"> в сфере культуры.</w:t>
      </w:r>
      <w:r w:rsidR="008F25A0"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5A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Объем средств, предусмотренный на финансирование основного мероприятия,</w:t>
      </w:r>
      <w:r w:rsidR="00385976">
        <w:rPr>
          <w:rFonts w:ascii="Times New Roman" w:eastAsia="Calibri" w:hAnsi="Times New Roman" w:cs="Times New Roman"/>
          <w:bCs/>
          <w:sz w:val="24"/>
          <w:szCs w:val="24"/>
        </w:rPr>
        <w:t xml:space="preserve"> в текущем году составил 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>12 566,02</w:t>
      </w:r>
      <w:r w:rsidR="00080B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>тыс. рублей, фактические расходы составили</w:t>
      </w:r>
      <w:r w:rsidR="003859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>12 566,02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 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5A0">
        <w:rPr>
          <w:rFonts w:ascii="Times New Roman" w:eastAsia="Calibri" w:hAnsi="Times New Roman" w:cs="Times New Roman"/>
          <w:bCs/>
          <w:sz w:val="24"/>
          <w:szCs w:val="24"/>
        </w:rPr>
        <w:t>За счет средств бюджета район</w:t>
      </w:r>
      <w:r w:rsidR="00080BBB">
        <w:rPr>
          <w:rFonts w:ascii="Times New Roman" w:eastAsia="Calibri" w:hAnsi="Times New Roman" w:cs="Times New Roman"/>
          <w:bCs/>
          <w:sz w:val="24"/>
          <w:szCs w:val="24"/>
        </w:rPr>
        <w:t xml:space="preserve">а расходы составили 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>6 719,22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за счет средств областного б</w:t>
      </w:r>
      <w:r w:rsidR="00385976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080BBB">
        <w:rPr>
          <w:rFonts w:ascii="Times New Roman" w:eastAsia="Calibri" w:hAnsi="Times New Roman" w:cs="Times New Roman"/>
          <w:bCs/>
          <w:sz w:val="24"/>
          <w:szCs w:val="24"/>
        </w:rPr>
        <w:t xml:space="preserve">джета расходы составили 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>5 846,8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Для осуществления образовательной деятельность в сфере культуры в районе функционирует МБУ </w:t>
      </w:r>
      <w:proofErr w:type="gramStart"/>
      <w:r w:rsidRPr="008F25A0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8F25A0">
        <w:rPr>
          <w:rFonts w:ascii="Times New Roman" w:eastAsia="Calibri" w:hAnsi="Times New Roman" w:cs="Times New Roman"/>
          <w:bCs/>
          <w:sz w:val="24"/>
          <w:szCs w:val="24"/>
        </w:rPr>
        <w:t>Детская</w:t>
      </w:r>
      <w:proofErr w:type="gramEnd"/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ш</w:t>
      </w:r>
      <w:r w:rsidR="00A10E4F">
        <w:rPr>
          <w:rFonts w:ascii="Times New Roman" w:eastAsia="Calibri" w:hAnsi="Times New Roman" w:cs="Times New Roman"/>
          <w:bCs/>
          <w:sz w:val="24"/>
          <w:szCs w:val="24"/>
        </w:rPr>
        <w:t>кола искусств» с. Александровское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Александровского района, на </w:t>
      </w:r>
      <w:r w:rsidR="00A10E4F">
        <w:rPr>
          <w:rFonts w:ascii="Times New Roman" w:eastAsia="Calibri" w:hAnsi="Times New Roman" w:cs="Times New Roman"/>
          <w:bCs/>
          <w:sz w:val="24"/>
          <w:szCs w:val="24"/>
        </w:rPr>
        <w:t>ее содержани</w:t>
      </w:r>
      <w:r w:rsidR="00080BBB">
        <w:rPr>
          <w:rFonts w:ascii="Times New Roman" w:eastAsia="Calibri" w:hAnsi="Times New Roman" w:cs="Times New Roman"/>
          <w:bCs/>
          <w:sz w:val="24"/>
          <w:szCs w:val="24"/>
        </w:rPr>
        <w:t xml:space="preserve">е направлено 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>12 566,02</w:t>
      </w:r>
      <w:r w:rsidRPr="008F25A0">
        <w:rPr>
          <w:rFonts w:ascii="Times New Roman" w:eastAsia="Calibri" w:hAnsi="Times New Roman" w:cs="Times New Roman"/>
          <w:bCs/>
          <w:sz w:val="24"/>
          <w:szCs w:val="24"/>
        </w:rPr>
        <w:t xml:space="preserve"> ты</w:t>
      </w:r>
      <w:r w:rsidR="00385976">
        <w:rPr>
          <w:rFonts w:ascii="Times New Roman" w:eastAsia="Calibri" w:hAnsi="Times New Roman" w:cs="Times New Roman"/>
          <w:bCs/>
          <w:sz w:val="24"/>
          <w:szCs w:val="24"/>
        </w:rPr>
        <w:t xml:space="preserve">с. рублей. В школе обучаются </w:t>
      </w:r>
      <w:r w:rsidR="00237CAB">
        <w:rPr>
          <w:rFonts w:ascii="Times New Roman" w:eastAsia="Calibri" w:hAnsi="Times New Roman" w:cs="Times New Roman"/>
          <w:bCs/>
          <w:sz w:val="24"/>
          <w:szCs w:val="24"/>
        </w:rPr>
        <w:t>118 детей</w:t>
      </w:r>
      <w:r w:rsidR="00E5564E">
        <w:rPr>
          <w:rFonts w:ascii="Times New Roman" w:eastAsia="Calibri" w:hAnsi="Times New Roman" w:cs="Times New Roman"/>
          <w:bCs/>
          <w:sz w:val="24"/>
          <w:szCs w:val="24"/>
        </w:rPr>
        <w:t xml:space="preserve"> по состоянию на 31.12.2024 </w:t>
      </w:r>
      <w:r w:rsidR="00080BBB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7F1A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F25A0" w:rsidRPr="008F25A0" w:rsidRDefault="007A03C8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основного мероприятия программы «</w:t>
      </w:r>
      <w:r w:rsidR="008F25A0"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направленные на предоставление услуг в сфере музейного обслуживания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предусмотр</w:t>
      </w:r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объем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умме </w:t>
      </w:r>
      <w:r w:rsidR="00237CAB">
        <w:rPr>
          <w:rFonts w:ascii="Times New Roman" w:eastAsia="Times New Roman" w:hAnsi="Times New Roman" w:cs="Times New Roman"/>
          <w:sz w:val="24"/>
          <w:szCs w:val="24"/>
          <w:lang w:eastAsia="ru-RU"/>
        </w:rPr>
        <w:t>1 826,5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кассовые расходы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текущий год составили </w:t>
      </w:r>
      <w:r w:rsidR="00237CAB">
        <w:rPr>
          <w:rFonts w:ascii="Times New Roman" w:eastAsia="Times New Roman" w:hAnsi="Times New Roman" w:cs="Times New Roman"/>
          <w:sz w:val="24"/>
          <w:szCs w:val="24"/>
          <w:lang w:eastAsia="ru-RU"/>
        </w:rPr>
        <w:t>1 826,5</w:t>
      </w:r>
      <w:r w:rsidR="008F25A0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финансировалась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Алекс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андров</w:t>
      </w:r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237CAB">
        <w:rPr>
          <w:rFonts w:ascii="Times New Roman" w:eastAsia="Times New Roman" w:hAnsi="Times New Roman" w:cs="Times New Roman"/>
          <w:sz w:val="24"/>
          <w:szCs w:val="24"/>
          <w:lang w:eastAsia="ru-RU"/>
        </w:rPr>
        <w:t>1 826,5</w:t>
      </w:r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F3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расходов основного мероприятия направлены обеспечение сохранения, изучения и публичного предоставления музейных предметов и музейных коллекций, а также сохранения и пополнения музейных фондов.</w:t>
      </w:r>
    </w:p>
    <w:p w:rsidR="007A03C8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</w:t>
      </w:r>
      <w:r w:rsidR="0018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посетителей музея </w:t>
      </w:r>
      <w:r w:rsidR="007A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составило </w:t>
      </w:r>
      <w:r w:rsidR="00237CAB">
        <w:rPr>
          <w:rFonts w:ascii="Times New Roman" w:eastAsia="Times New Roman" w:hAnsi="Times New Roman" w:cs="Times New Roman"/>
          <w:sz w:val="24"/>
          <w:szCs w:val="24"/>
          <w:lang w:eastAsia="ru-RU"/>
        </w:rPr>
        <w:t>5620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программы </w:t>
      </w:r>
      <w:r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«Мероприятия, направленные на обслуживание населения в сфере молодежной политики» 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основного мероприятий программы предусмотрено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5437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</w:t>
      </w:r>
      <w:proofErr w:type="gramStart"/>
      <w:r w:rsidR="0054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54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1 065,595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DA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блей, освоение составило – </w:t>
      </w:r>
      <w:r w:rsidR="0054375D">
        <w:rPr>
          <w:rFonts w:ascii="Times New Roman" w:eastAsia="Times New Roman" w:hAnsi="Times New Roman" w:cs="Times New Roman"/>
          <w:sz w:val="24"/>
          <w:szCs w:val="24"/>
          <w:lang w:eastAsia="ru-RU"/>
        </w:rPr>
        <w:t>1 065,595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профинансированы на сто процентов от уточненного годового плана. 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риятие финансировалась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Алекс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44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ровского сельского поселения </w:t>
      </w:r>
      <w:r w:rsidR="0054375D">
        <w:rPr>
          <w:rFonts w:ascii="Times New Roman" w:eastAsia="Times New Roman" w:hAnsi="Times New Roman" w:cs="Times New Roman"/>
          <w:sz w:val="24"/>
          <w:szCs w:val="24"/>
          <w:lang w:eastAsia="ru-RU"/>
        </w:rPr>
        <w:t>1 065,595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44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A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Молодежная политика является важной частью в области социально – экономического, культурного и политического развития района, направленной на создание необходимых условий для выбора молодыми гражданами своего жизненного пути. </w:t>
      </w:r>
      <w:proofErr w:type="gramStart"/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Успешное</w:t>
      </w:r>
      <w:proofErr w:type="gramEnd"/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задач молодежной политики невозможно без непосредственного участия самой молодежи.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основного мероприятия вот уже:</w:t>
      </w:r>
    </w:p>
    <w:p w:rsidR="008F25A0" w:rsidRPr="008F25A0" w:rsidRDefault="008F25A0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20 лет ведет свою деятельность спортивно – </w:t>
      </w:r>
      <w:proofErr w:type="gramStart"/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патриотической</w:t>
      </w:r>
      <w:proofErr w:type="gramEnd"/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 «Беркут».</w:t>
      </w:r>
    </w:p>
    <w:p w:rsidR="00765F1F" w:rsidRDefault="008F25A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10 лет на территории района успешно ведет свою деятельность волонтерское движение «Спеши делать добро</w:t>
      </w:r>
      <w:r w:rsidR="00180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Создан д</w:t>
      </w:r>
      <w:r w:rsidR="00180B58">
        <w:rPr>
          <w:rFonts w:ascii="Times New Roman" w:hAnsi="Times New Roman" w:cs="Times New Roman"/>
          <w:sz w:val="24"/>
          <w:szCs w:val="24"/>
        </w:rPr>
        <w:t>обровольческий отряд «</w:t>
      </w:r>
      <w:proofErr w:type="spellStart"/>
      <w:r w:rsidR="00180B58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="00180B5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F51B1" w:rsidRDefault="00DF51B1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программы </w:t>
      </w:r>
      <w:r w:rsidRPr="008F2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люди», </w:t>
      </w:r>
      <w:r w:rsidRPr="00695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мероприятие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 рамках Национального проекта «Культура». Выделена субсидия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поддержку лучших сельских учреждений и лучших работников сельских учреждений культуры.</w:t>
      </w:r>
    </w:p>
    <w:p w:rsidR="00DF51B1" w:rsidRDefault="00DF51B1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основного мероприятий программы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в сумме 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51,546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69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за счет средств из областного бюджета 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1,546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сре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из федерального бюджета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руб., освоены в полном объеме.</w:t>
      </w:r>
    </w:p>
    <w:p w:rsidR="00695F50" w:rsidRPr="00D20386" w:rsidRDefault="00DF51B1" w:rsidP="0076148F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Присвоена денежная премия </w:t>
      </w:r>
      <w:r w:rsidR="00CF7732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 xml:space="preserve">МБУ «ЦДНТ»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Департамента по культуре Томской области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48F" w:rsidRDefault="0076148F" w:rsidP="00761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25A0" w:rsidRPr="008F25A0" w:rsidRDefault="008F25A0" w:rsidP="00761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25A0">
        <w:rPr>
          <w:rFonts w:ascii="Times New Roman" w:hAnsi="Times New Roman" w:cs="Times New Roman"/>
          <w:i/>
          <w:sz w:val="24"/>
          <w:szCs w:val="24"/>
        </w:rPr>
        <w:t>Дополнительная информация:</w:t>
      </w:r>
    </w:p>
    <w:p w:rsidR="0067729E" w:rsidRDefault="0067729E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7740" w:rsidRPr="009C7740" w:rsidRDefault="009C774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740">
        <w:rPr>
          <w:rFonts w:ascii="Times New Roman" w:hAnsi="Times New Roman" w:cs="Times New Roman"/>
          <w:sz w:val="24"/>
          <w:szCs w:val="24"/>
          <w:u w:val="single"/>
        </w:rPr>
        <w:t>Центры досугов</w:t>
      </w:r>
    </w:p>
    <w:p w:rsidR="002D559A" w:rsidRPr="002953C7" w:rsidRDefault="0067729E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>В МБУ «ЦДНТ</w:t>
      </w:r>
      <w:r w:rsidR="002D559A" w:rsidRPr="002953C7">
        <w:rPr>
          <w:rFonts w:ascii="Times New Roman" w:hAnsi="Times New Roman" w:cs="Times New Roman"/>
          <w:sz w:val="24"/>
          <w:szCs w:val="24"/>
        </w:rPr>
        <w:t>»</w:t>
      </w:r>
      <w:r w:rsidR="00CF7732">
        <w:rPr>
          <w:rFonts w:ascii="Times New Roman" w:hAnsi="Times New Roman" w:cs="Times New Roman"/>
          <w:sz w:val="24"/>
          <w:szCs w:val="24"/>
        </w:rPr>
        <w:t xml:space="preserve"> 51 клубное</w:t>
      </w:r>
      <w:r w:rsidR="00416D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50EF0" w:rsidRPr="002953C7">
        <w:rPr>
          <w:rFonts w:ascii="Times New Roman" w:hAnsi="Times New Roman" w:cs="Times New Roman"/>
          <w:sz w:val="24"/>
          <w:szCs w:val="24"/>
        </w:rPr>
        <w:t>, учас</w:t>
      </w:r>
      <w:r w:rsidR="00CF7732">
        <w:rPr>
          <w:rFonts w:ascii="Times New Roman" w:hAnsi="Times New Roman" w:cs="Times New Roman"/>
          <w:sz w:val="24"/>
          <w:szCs w:val="24"/>
        </w:rPr>
        <w:t>тников клубных формирований 672</w:t>
      </w:r>
      <w:r w:rsidR="00650EF0" w:rsidRPr="002953C7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РДК </w:t>
      </w:r>
      <w:r w:rsidR="00E15BC8" w:rsidRPr="002953C7">
        <w:rPr>
          <w:rFonts w:ascii="Times New Roman" w:hAnsi="Times New Roman" w:cs="Times New Roman"/>
          <w:sz w:val="24"/>
          <w:szCs w:val="24"/>
        </w:rPr>
        <w:t>с. Александровское</w:t>
      </w:r>
      <w:r w:rsidR="00546527">
        <w:rPr>
          <w:rFonts w:ascii="Times New Roman" w:hAnsi="Times New Roman" w:cs="Times New Roman"/>
          <w:sz w:val="24"/>
          <w:szCs w:val="24"/>
        </w:rPr>
        <w:t xml:space="preserve"> – 32</w:t>
      </w:r>
      <w:r w:rsidRPr="002953C7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9C7740" w:rsidRPr="002953C7">
        <w:rPr>
          <w:rFonts w:ascii="Times New Roman" w:hAnsi="Times New Roman" w:cs="Times New Roman"/>
          <w:sz w:val="24"/>
          <w:szCs w:val="24"/>
        </w:rPr>
        <w:t xml:space="preserve">, </w:t>
      </w:r>
      <w:r w:rsidR="00546527">
        <w:rPr>
          <w:rFonts w:ascii="Times New Roman" w:hAnsi="Times New Roman" w:cs="Times New Roman"/>
          <w:sz w:val="24"/>
          <w:szCs w:val="24"/>
        </w:rPr>
        <w:t>487</w:t>
      </w:r>
      <w:r w:rsidR="00765F1F"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ЦД </w:t>
      </w:r>
      <w:r w:rsidR="00E15BC8" w:rsidRPr="002953C7">
        <w:rPr>
          <w:rFonts w:ascii="Times New Roman" w:hAnsi="Times New Roman" w:cs="Times New Roman"/>
          <w:sz w:val="24"/>
          <w:szCs w:val="24"/>
        </w:rPr>
        <w:t>п. Северный</w:t>
      </w:r>
      <w:r w:rsidR="00165B69" w:rsidRPr="002953C7">
        <w:rPr>
          <w:rFonts w:ascii="Times New Roman" w:hAnsi="Times New Roman" w:cs="Times New Roman"/>
          <w:sz w:val="24"/>
          <w:szCs w:val="24"/>
        </w:rPr>
        <w:t xml:space="preserve"> – 2 ф., 11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ЦД </w:t>
      </w:r>
      <w:r w:rsidR="00E15BC8" w:rsidRPr="002953C7">
        <w:rPr>
          <w:rFonts w:ascii="Times New Roman" w:hAnsi="Times New Roman" w:cs="Times New Roman"/>
          <w:sz w:val="24"/>
          <w:szCs w:val="24"/>
        </w:rPr>
        <w:t>с. Новоникольское</w:t>
      </w:r>
      <w:r w:rsidR="00546527">
        <w:rPr>
          <w:rFonts w:ascii="Times New Roman" w:hAnsi="Times New Roman" w:cs="Times New Roman"/>
          <w:sz w:val="24"/>
          <w:szCs w:val="24"/>
        </w:rPr>
        <w:t xml:space="preserve"> – 4 ф., 22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ЦД </w:t>
      </w:r>
      <w:r w:rsidR="00E15BC8" w:rsidRPr="002953C7">
        <w:rPr>
          <w:rFonts w:ascii="Times New Roman" w:hAnsi="Times New Roman" w:cs="Times New Roman"/>
          <w:sz w:val="24"/>
          <w:szCs w:val="24"/>
        </w:rPr>
        <w:t>с. Лукашкин</w:t>
      </w:r>
      <w:r w:rsidR="00546527">
        <w:rPr>
          <w:rFonts w:ascii="Times New Roman" w:hAnsi="Times New Roman" w:cs="Times New Roman"/>
          <w:sz w:val="24"/>
          <w:szCs w:val="24"/>
        </w:rPr>
        <w:t xml:space="preserve"> Яр – 2 ф., 22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ЦД </w:t>
      </w:r>
      <w:r w:rsidR="00E15BC8" w:rsidRPr="002953C7">
        <w:rPr>
          <w:rFonts w:ascii="Times New Roman" w:hAnsi="Times New Roman" w:cs="Times New Roman"/>
          <w:sz w:val="24"/>
          <w:szCs w:val="24"/>
        </w:rPr>
        <w:t>п. Октябрьский</w:t>
      </w:r>
      <w:r w:rsidR="00546527">
        <w:rPr>
          <w:rFonts w:ascii="Times New Roman" w:hAnsi="Times New Roman" w:cs="Times New Roman"/>
          <w:sz w:val="24"/>
          <w:szCs w:val="24"/>
        </w:rPr>
        <w:t xml:space="preserve"> – 3 ф., 20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Pr="002953C7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 xml:space="preserve">- ЦД </w:t>
      </w:r>
      <w:r w:rsidR="00E15BC8" w:rsidRPr="002953C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15BC8" w:rsidRPr="002953C7">
        <w:rPr>
          <w:rFonts w:ascii="Times New Roman" w:hAnsi="Times New Roman" w:cs="Times New Roman"/>
          <w:sz w:val="24"/>
          <w:szCs w:val="24"/>
        </w:rPr>
        <w:t>Назино</w:t>
      </w:r>
      <w:proofErr w:type="spellEnd"/>
      <w:r w:rsidR="00546527">
        <w:rPr>
          <w:rFonts w:ascii="Times New Roman" w:hAnsi="Times New Roman" w:cs="Times New Roman"/>
          <w:sz w:val="24"/>
          <w:szCs w:val="24"/>
        </w:rPr>
        <w:t xml:space="preserve"> – 6</w:t>
      </w:r>
      <w:r w:rsidR="0050460E">
        <w:rPr>
          <w:rFonts w:ascii="Times New Roman" w:hAnsi="Times New Roman" w:cs="Times New Roman"/>
          <w:sz w:val="24"/>
          <w:szCs w:val="24"/>
        </w:rPr>
        <w:t xml:space="preserve"> ф., 104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650EF0" w:rsidRDefault="00650EF0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C7">
        <w:rPr>
          <w:rFonts w:ascii="Times New Roman" w:hAnsi="Times New Roman" w:cs="Times New Roman"/>
          <w:sz w:val="24"/>
          <w:szCs w:val="24"/>
        </w:rPr>
        <w:t>- д.</w:t>
      </w:r>
      <w:r w:rsidR="00E15BC8" w:rsidRPr="002953C7">
        <w:rPr>
          <w:rFonts w:ascii="Times New Roman" w:hAnsi="Times New Roman" w:cs="Times New Roman"/>
          <w:sz w:val="24"/>
          <w:szCs w:val="24"/>
        </w:rPr>
        <w:t xml:space="preserve"> </w:t>
      </w:r>
      <w:r w:rsidR="00546527">
        <w:rPr>
          <w:rFonts w:ascii="Times New Roman" w:hAnsi="Times New Roman" w:cs="Times New Roman"/>
          <w:sz w:val="24"/>
          <w:szCs w:val="24"/>
        </w:rPr>
        <w:t>Ларино – 2 ф., 6</w:t>
      </w:r>
      <w:r w:rsidRPr="0029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3C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53C7">
        <w:rPr>
          <w:rFonts w:ascii="Times New Roman" w:hAnsi="Times New Roman" w:cs="Times New Roman"/>
          <w:sz w:val="24"/>
          <w:szCs w:val="24"/>
        </w:rPr>
        <w:t>.</w:t>
      </w:r>
    </w:p>
    <w:p w:rsidR="005B0E71" w:rsidRDefault="005B0E71" w:rsidP="00761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66068B">
        <w:rPr>
          <w:rFonts w:ascii="Times New Roman" w:hAnsi="Times New Roman" w:cs="Times New Roman"/>
          <w:sz w:val="24"/>
          <w:szCs w:val="24"/>
        </w:rPr>
        <w:t xml:space="preserve">Основные направления клубных формирований: 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вокальное, хореографическое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-просветительское,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театральное, 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спортивно-оздоровительное, творческо-прикладное, общественно-политическое, военно-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</w:t>
      </w:r>
      <w:r w:rsidR="00FA2617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B39AE" w:rsidRDefault="00C83DA5" w:rsidP="0076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0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B39AE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год количество участников культурных мероприятий составило </w:t>
      </w:r>
      <w:r w:rsidR="00416DAA">
        <w:rPr>
          <w:rFonts w:ascii="Times New Roman" w:eastAsia="Times New Roman" w:hAnsi="Times New Roman" w:cs="Times New Roman"/>
          <w:sz w:val="24"/>
          <w:szCs w:val="24"/>
          <w:lang w:eastAsia="ru-RU"/>
        </w:rPr>
        <w:t>101 071</w:t>
      </w:r>
      <w:r w:rsidR="006B39AE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</w:t>
      </w:r>
      <w:r w:rsidR="00416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проведено 694</w:t>
      </w:r>
      <w:r w:rsidR="006B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C74513" w:rsidRDefault="005B0E71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из них:</w:t>
      </w:r>
    </w:p>
    <w:p w:rsidR="00C74513" w:rsidRDefault="00C74513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74513">
        <w:rPr>
          <w:rFonts w:ascii="Times New Roman" w:hAnsi="Times New Roman" w:cs="Times New Roman"/>
          <w:color w:val="000000" w:themeColor="text1"/>
          <w:sz w:val="24"/>
          <w:szCs w:val="24"/>
        </w:rPr>
        <w:t>Третий год подряд в районном центре проводится культурно-массовое мероприятие – «День Рыбака!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4513" w:rsidRPr="004B1873" w:rsidRDefault="00C74513" w:rsidP="00C74513">
      <w:pPr>
        <w:pStyle w:val="2"/>
        <w:ind w:right="-82"/>
        <w:jc w:val="left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 - </w:t>
      </w:r>
      <w:r w:rsidRPr="004B1873">
        <w:rPr>
          <w:b w:val="0"/>
          <w:color w:val="000000" w:themeColor="text1"/>
        </w:rPr>
        <w:t xml:space="preserve">Фестиваль «Хороводы России»  </w:t>
      </w:r>
      <w:r w:rsidRPr="004B1873">
        <w:rPr>
          <w:b w:val="0"/>
          <w:color w:val="000000" w:themeColor="text1"/>
          <w:shd w:val="clear" w:color="auto" w:fill="FFFFFF"/>
        </w:rPr>
        <w:t xml:space="preserve">в честь 90-летия Ю. Гагарина в Александровском </w:t>
      </w:r>
      <w:r w:rsidRPr="004B1873">
        <w:rPr>
          <w:b w:val="0"/>
          <w:noProof/>
          <w:color w:val="000000" w:themeColor="text1"/>
        </w:rPr>
        <w:t xml:space="preserve"> </w:t>
      </w:r>
      <w:r w:rsidRPr="004B1873">
        <w:rPr>
          <w:b w:val="0"/>
          <w:color w:val="000000" w:themeColor="text1"/>
          <w:shd w:val="clear" w:color="auto" w:fill="FFFFFF"/>
        </w:rPr>
        <w:t>«Первый космический хоровод»</w:t>
      </w:r>
      <w:r>
        <w:rPr>
          <w:b w:val="0"/>
          <w:color w:val="000000" w:themeColor="text1"/>
          <w:shd w:val="clear" w:color="auto" w:fill="FFFFFF"/>
        </w:rPr>
        <w:t>;</w:t>
      </w:r>
    </w:p>
    <w:p w:rsidR="00C74513" w:rsidRPr="009B3F72" w:rsidRDefault="00C74513" w:rsidP="00C74513">
      <w:pPr>
        <w:pStyle w:val="2"/>
        <w:ind w:right="-82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- </w:t>
      </w:r>
      <w:r w:rsidRPr="009B3F72">
        <w:rPr>
          <w:b w:val="0"/>
          <w:color w:val="000000" w:themeColor="text1"/>
        </w:rPr>
        <w:t>Третий Открытый Межрегиональный фестиваль национальн</w:t>
      </w:r>
      <w:r>
        <w:rPr>
          <w:b w:val="0"/>
          <w:color w:val="000000" w:themeColor="text1"/>
        </w:rPr>
        <w:t>ых культур «</w:t>
      </w:r>
      <w:proofErr w:type="spellStart"/>
      <w:r>
        <w:rPr>
          <w:b w:val="0"/>
          <w:color w:val="000000" w:themeColor="text1"/>
        </w:rPr>
        <w:t>Многоцветье</w:t>
      </w:r>
      <w:proofErr w:type="spellEnd"/>
      <w:r>
        <w:rPr>
          <w:b w:val="0"/>
          <w:color w:val="000000" w:themeColor="text1"/>
        </w:rPr>
        <w:t xml:space="preserve"> Сибири»;</w:t>
      </w:r>
    </w:p>
    <w:p w:rsidR="00C74513" w:rsidRPr="006707BC" w:rsidRDefault="00C74513" w:rsidP="00C74513">
      <w:pPr>
        <w:pStyle w:val="2"/>
        <w:ind w:right="-82"/>
        <w:jc w:val="left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 xml:space="preserve">  - </w:t>
      </w:r>
      <w:r w:rsidRPr="009B3F72">
        <w:rPr>
          <w:b w:val="0"/>
          <w:color w:val="000000" w:themeColor="text1"/>
          <w:shd w:val="clear" w:color="auto" w:fill="FFFFFF"/>
        </w:rPr>
        <w:t>23 февраля на главной сцене районного Дома культуры состоялся Благотворительный концерт "Мы вместе",</w:t>
      </w:r>
      <w:r w:rsidRPr="006707BC">
        <w:rPr>
          <w:b w:val="0"/>
          <w:color w:val="000000" w:themeColor="text1"/>
          <w:shd w:val="clear" w:color="auto" w:fill="FFFFFF"/>
        </w:rPr>
        <w:t xml:space="preserve"> посвященный Дню защитника Отечества и 35-летию со дня вывода советских войск из республики Афганистан. Для участников специальный военной операции, ветеранов Афганистана и жителей </w:t>
      </w:r>
      <w:proofErr w:type="gramStart"/>
      <w:r w:rsidRPr="006707BC">
        <w:rPr>
          <w:b w:val="0"/>
          <w:color w:val="000000" w:themeColor="text1"/>
          <w:shd w:val="clear" w:color="auto" w:fill="FFFFFF"/>
        </w:rPr>
        <w:t>села</w:t>
      </w:r>
      <w:proofErr w:type="gramEnd"/>
      <w:r w:rsidRPr="006707BC">
        <w:rPr>
          <w:b w:val="0"/>
          <w:color w:val="000000" w:themeColor="text1"/>
          <w:shd w:val="clear" w:color="auto" w:fill="FFFFFF"/>
        </w:rPr>
        <w:t xml:space="preserve"> свои концертные номера показали самодеятельные артисты творческих колл</w:t>
      </w:r>
      <w:r w:rsidR="00D53722">
        <w:rPr>
          <w:b w:val="0"/>
          <w:color w:val="000000" w:themeColor="text1"/>
          <w:shd w:val="clear" w:color="auto" w:fill="FFFFFF"/>
        </w:rPr>
        <w:t>ективов Александровского района;</w:t>
      </w:r>
    </w:p>
    <w:p w:rsidR="00D53722" w:rsidRDefault="00D53722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- </w:t>
      </w:r>
      <w:r w:rsidRPr="00D53722">
        <w:rPr>
          <w:rFonts w:ascii="Times New Roman" w:hAnsi="Times New Roman" w:cs="Times New Roman"/>
          <w:color w:val="000000" w:themeColor="text1"/>
          <w:shd w:val="clear" w:color="auto" w:fill="FFFFFF"/>
        </w:rPr>
        <w:t>Фестиваль детского творчества "Планета талантов", посвященный 100-летию Александровского района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:rsidR="00D53722" w:rsidRPr="009B3F72" w:rsidRDefault="00D53722" w:rsidP="00D53722">
      <w:pPr>
        <w:pStyle w:val="2"/>
        <w:ind w:right="-82"/>
        <w:jc w:val="left"/>
        <w:rPr>
          <w:b w:val="0"/>
          <w:noProof/>
          <w:color w:val="000000" w:themeColor="text1"/>
        </w:rPr>
      </w:pPr>
      <w:r>
        <w:rPr>
          <w:b w:val="0"/>
          <w:color w:val="000000" w:themeColor="text1"/>
          <w:shd w:val="clear" w:color="auto" w:fill="FFFFFF"/>
        </w:rPr>
        <w:t xml:space="preserve">  - </w:t>
      </w:r>
      <w:r w:rsidRPr="009B3F72">
        <w:rPr>
          <w:b w:val="0"/>
          <w:color w:val="000000" w:themeColor="text1"/>
          <w:shd w:val="clear" w:color="auto" w:fill="FFFFFF"/>
        </w:rPr>
        <w:t xml:space="preserve">Любители </w:t>
      </w:r>
      <w:proofErr w:type="spellStart"/>
      <w:r w:rsidRPr="009B3F72">
        <w:rPr>
          <w:b w:val="0"/>
          <w:color w:val="000000" w:themeColor="text1"/>
          <w:shd w:val="clear" w:color="auto" w:fill="FFFFFF"/>
        </w:rPr>
        <w:t>бардовской</w:t>
      </w:r>
      <w:proofErr w:type="spellEnd"/>
      <w:r w:rsidRPr="009B3F72">
        <w:rPr>
          <w:b w:val="0"/>
          <w:color w:val="000000" w:themeColor="text1"/>
          <w:shd w:val="clear" w:color="auto" w:fill="FFFFFF"/>
        </w:rPr>
        <w:t xml:space="preserve"> песни под гитару встретились со </w:t>
      </w:r>
      <w:proofErr w:type="spellStart"/>
      <w:r w:rsidRPr="009B3F72">
        <w:rPr>
          <w:b w:val="0"/>
          <w:color w:val="000000" w:themeColor="text1"/>
          <w:shd w:val="clear" w:color="auto" w:fill="FFFFFF"/>
        </w:rPr>
        <w:t>стрежевским</w:t>
      </w:r>
      <w:proofErr w:type="spellEnd"/>
      <w:r w:rsidRPr="009B3F72">
        <w:rPr>
          <w:b w:val="0"/>
          <w:color w:val="000000" w:themeColor="text1"/>
          <w:shd w:val="clear" w:color="auto" w:fill="FFFFFF"/>
        </w:rPr>
        <w:t xml:space="preserve"> исполнителем Сергеем Курицыным и его </w:t>
      </w:r>
      <w:proofErr w:type="spellStart"/>
      <w:r w:rsidRPr="009B3F72">
        <w:rPr>
          <w:b w:val="0"/>
          <w:color w:val="000000" w:themeColor="text1"/>
          <w:shd w:val="clear" w:color="auto" w:fill="FFFFFF"/>
        </w:rPr>
        <w:t>соведущей</w:t>
      </w:r>
      <w:proofErr w:type="spellEnd"/>
      <w:r w:rsidRPr="009B3F72">
        <w:rPr>
          <w:b w:val="0"/>
          <w:color w:val="000000" w:themeColor="text1"/>
          <w:shd w:val="clear" w:color="auto" w:fill="FFFFFF"/>
        </w:rPr>
        <w:t xml:space="preserve"> Ириной </w:t>
      </w:r>
      <w:proofErr w:type="spellStart"/>
      <w:r w:rsidRPr="009B3F72">
        <w:rPr>
          <w:b w:val="0"/>
          <w:color w:val="000000" w:themeColor="text1"/>
          <w:shd w:val="clear" w:color="auto" w:fill="FFFFFF"/>
        </w:rPr>
        <w:t>Салимжановой</w:t>
      </w:r>
      <w:proofErr w:type="spellEnd"/>
      <w:r w:rsidRPr="009B3F72">
        <w:rPr>
          <w:b w:val="0"/>
          <w:color w:val="000000" w:themeColor="text1"/>
          <w:shd w:val="clear" w:color="auto" w:fill="FFFFFF"/>
        </w:rPr>
        <w:t>, представителем библиотечной информационной системы г</w:t>
      </w:r>
      <w:proofErr w:type="gramStart"/>
      <w:r w:rsidRPr="009B3F72">
        <w:rPr>
          <w:b w:val="0"/>
          <w:color w:val="000000" w:themeColor="text1"/>
          <w:shd w:val="clear" w:color="auto" w:fill="FFFFFF"/>
        </w:rPr>
        <w:t>.С</w:t>
      </w:r>
      <w:proofErr w:type="gramEnd"/>
      <w:r w:rsidRPr="009B3F72">
        <w:rPr>
          <w:b w:val="0"/>
          <w:color w:val="000000" w:themeColor="text1"/>
          <w:shd w:val="clear" w:color="auto" w:fill="FFFFFF"/>
        </w:rPr>
        <w:t>трежевой</w:t>
      </w:r>
      <w:r>
        <w:rPr>
          <w:b w:val="0"/>
          <w:color w:val="000000" w:themeColor="text1"/>
          <w:shd w:val="clear" w:color="auto" w:fill="FFFFFF"/>
        </w:rPr>
        <w:t>;</w:t>
      </w:r>
    </w:p>
    <w:p w:rsidR="00D53722" w:rsidRPr="0076575F" w:rsidRDefault="00D53722" w:rsidP="00D53722">
      <w:pPr>
        <w:pStyle w:val="2"/>
        <w:ind w:right="-82"/>
        <w:jc w:val="left"/>
        <w:rPr>
          <w:b w:val="0"/>
          <w:bCs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 xml:space="preserve">  - </w:t>
      </w:r>
      <w:r w:rsidRPr="0076575F">
        <w:rPr>
          <w:b w:val="0"/>
          <w:color w:val="000000" w:themeColor="text1"/>
          <w:shd w:val="clear" w:color="auto" w:fill="FFFFFF"/>
        </w:rPr>
        <w:t>Тематическая концертная программа «Александровский Красный обоз», посвященная Дню Победы и 10</w:t>
      </w:r>
      <w:r>
        <w:rPr>
          <w:b w:val="0"/>
          <w:color w:val="000000" w:themeColor="text1"/>
          <w:shd w:val="clear" w:color="auto" w:fill="FFFFFF"/>
        </w:rPr>
        <w:t>0-летию Александровского района;</w:t>
      </w:r>
    </w:p>
    <w:p w:rsidR="00473928" w:rsidRDefault="00D53722" w:rsidP="0047392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- 17 июня 2024 г. в</w:t>
      </w:r>
      <w:r w:rsidRPr="00D53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районном Доме культуры, прошли традиционные ежегодные </w:t>
      </w:r>
      <w:proofErr w:type="spellStart"/>
      <w:r w:rsidRPr="00D53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Спартианские</w:t>
      </w:r>
      <w:proofErr w:type="spellEnd"/>
      <w:r w:rsidRPr="00D53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игры для людей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D53722">
        <w:rPr>
          <w:rFonts w:ascii="Times New Roman" w:hAnsi="Times New Roman" w:cs="Times New Roman"/>
          <w:color w:val="000000" w:themeColor="text1"/>
        </w:rPr>
        <w:br/>
      </w:r>
      <w:r w:rsidR="00473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День молодежи в РДК прошли захватывающие соревнования — веселые эстафеты "Больши</w:t>
      </w:r>
      <w:r w:rsidR="005465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EB2F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3928">
        <w:rPr>
          <w:rFonts w:ascii="Times New Roman" w:eastAsia="Calibri" w:hAnsi="Times New Roman" w:cs="Times New Roman"/>
          <w:bCs/>
          <w:sz w:val="24"/>
          <w:szCs w:val="24"/>
        </w:rPr>
        <w:t>гонки;</w:t>
      </w:r>
    </w:p>
    <w:p w:rsidR="00473928" w:rsidRPr="00473928" w:rsidRDefault="00473928" w:rsidP="0047392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- </w:t>
      </w:r>
      <w:r w:rsidR="00D53722" w:rsidRPr="00EB2F08">
        <w:rPr>
          <w:rFonts w:ascii="Times New Roman" w:eastAsia="Calibri" w:hAnsi="Times New Roman" w:cs="Times New Roman"/>
          <w:bCs/>
          <w:sz w:val="24"/>
          <w:szCs w:val="24"/>
        </w:rPr>
        <w:t>В центральном парке с. Александровское, состоялось мероприятие посвященное Дню памяти детей-жертв войны в Донбассе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3722" w:rsidRPr="00EB2F08" w:rsidRDefault="00473928" w:rsidP="00EB2F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- </w:t>
      </w:r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23 и 24 августа 2024 года состоялось празднование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198-летия села Александровского;</w:t>
      </w:r>
    </w:p>
    <w:p w:rsidR="00D53722" w:rsidRPr="00EB2F08" w:rsidRDefault="00473928" w:rsidP="00EB2F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- </w:t>
      </w:r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Торжественная передача кубка состоялась на сцене ЦДНТ, на праздничном концерте, посвященном 80-летию со дня образования Томской области! Кубок-символ в Александровское привез мэр городского округа Стрежевой В.В. </w:t>
      </w:r>
      <w:proofErr w:type="spellStart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Дениченко</w:t>
      </w:r>
      <w:proofErr w:type="spellEnd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Дальше кубок отправится в </w:t>
      </w:r>
      <w:proofErr w:type="spellStart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Каргасокский</w:t>
      </w:r>
      <w:proofErr w:type="spellEnd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район. </w:t>
      </w:r>
      <w:proofErr w:type="spellStart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Александровцы</w:t>
      </w:r>
      <w:proofErr w:type="spellEnd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передадут его главе района на торжественном мероприятии. Старт праздничному марафону дал губернатор Владимир </w:t>
      </w:r>
      <w:proofErr w:type="spellStart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Мазур</w:t>
      </w:r>
      <w:proofErr w:type="spellEnd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 сентября. Эстафета началась с Томска. Кубок побывает в каждом муниципалитете Томской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53722" w:rsidRPr="00EB2F08" w:rsidRDefault="00473928" w:rsidP="00EB2F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- </w:t>
      </w:r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Народный самодеятельный коллектив вокальный ансамбль «Сударушка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отметил свой 20-летний юбилей;</w:t>
      </w:r>
    </w:p>
    <w:p w:rsidR="00D53722" w:rsidRPr="00EB2F08" w:rsidRDefault="00473928" w:rsidP="00EB2F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- </w:t>
      </w:r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ЦДНТ, в теплой, дружеской, домашней обстановке участницы клуба старшего поколения «</w:t>
      </w:r>
      <w:proofErr w:type="spellStart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Рябинушка</w:t>
      </w:r>
      <w:proofErr w:type="spellEnd"/>
      <w:r w:rsidR="00D53722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от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праздновали 20-летие коллектива;</w:t>
      </w:r>
    </w:p>
    <w:p w:rsidR="00D53722" w:rsidRPr="00EB2F08" w:rsidRDefault="00473928" w:rsidP="00EB2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D53722" w:rsidRPr="00EB2F08">
        <w:rPr>
          <w:rFonts w:ascii="Times New Roman" w:hAnsi="Times New Roman" w:cs="Times New Roman"/>
          <w:sz w:val="24"/>
          <w:szCs w:val="24"/>
        </w:rPr>
        <w:t>Концерт народного самодеятельного вокального коллектива «Творческого объединения «Голос»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722" w:rsidRPr="00EB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08" w:rsidRPr="00EB2F08" w:rsidRDefault="00473928" w:rsidP="00EB2F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- </w:t>
      </w:r>
      <w:r w:rsidR="00EB2F08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 ноября в ЦДНТ прошел 12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EB2F08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 Губернаторский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фестиваль народного творчества, у</w:t>
      </w:r>
      <w:r w:rsidR="00EB2F08" w:rsidRPr="00EB2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чредителями и организаторами фестиваля являются Администрация Томской области, Департамент по культуре Томской области и Дворец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народного творчества «Авангард»;</w:t>
      </w:r>
    </w:p>
    <w:p w:rsidR="00841529" w:rsidRPr="008F25A0" w:rsidRDefault="005B0E71" w:rsidP="007614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1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529" w:rsidRPr="008F2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оллективы районного дома культуры принимали участие в международных, всероссийских, межрегиональных выставках, конкурсах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фестивалях. Всего участников 427</w:t>
      </w:r>
      <w:r w:rsidR="00C1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Всего призовых мест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5B0E71" w:rsidRDefault="005B0E71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6527" w:rsidRDefault="00546527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6527" w:rsidRDefault="00546527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6527" w:rsidRDefault="00546527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0855" w:rsidRDefault="00E20855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0855">
        <w:rPr>
          <w:rFonts w:ascii="Times New Roman" w:hAnsi="Times New Roman" w:cs="Times New Roman"/>
          <w:sz w:val="24"/>
          <w:szCs w:val="24"/>
          <w:u w:val="single"/>
        </w:rPr>
        <w:lastRenderedPageBreak/>
        <w:t>Музей</w:t>
      </w:r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Количество посетителей музея за 2024 г. составило  5 620 чел. Количество посетителей мероприятий, конкурсов, выставок считалось как  в музее, так и на предоставленных площадках вне музея. </w:t>
      </w:r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Было проведено 103 различных мероприятия,  153 экскурсии, приняли участие в массовых мероприятиях: «100 лет району», «День рыбака», «День села». </w:t>
      </w:r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значимые из массовых: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 мероприятий, проводимых в рамках Года семьи, мероприятия, посвящённые 100-летию района, «80 лет Томской области», «420 лет Томску», «Новый год», «Вороний день», «Ночь музеев», «День рыбака», «День коренных малочисленных народов»,  «День села», «Средней школе -100 лет.» «Ночь искусств», «Медвежий праздник».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Проводятся познавательные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 для  всех возрастов. Так же, проведены 2 конференции:  военно-историческая «История и память», при поддержке РВИО;  «Писатели Томской области», посвящённая дню Сибири. Состоялось 2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стола, посвящённые Дню славянской письменности и культуры и образовательным Кирилло-Мефодиевским чтениям. Оформлено 22 выставки. На базе музея действует Общероссийская</w:t>
      </w:r>
      <w:r w:rsidRPr="0061407C">
        <w:rPr>
          <w:rFonts w:ascii="Times New Roman" w:hAnsi="Times New Roman" w:cs="Times New Roman"/>
          <w:sz w:val="24"/>
          <w:szCs w:val="24"/>
        </w:rPr>
        <w:t xml:space="preserve"> общественно-государстве</w:t>
      </w:r>
      <w:r>
        <w:rPr>
          <w:rFonts w:ascii="Times New Roman" w:hAnsi="Times New Roman" w:cs="Times New Roman"/>
          <w:sz w:val="24"/>
          <w:szCs w:val="24"/>
        </w:rPr>
        <w:t>нная организация</w:t>
      </w:r>
      <w:r w:rsidRPr="0061407C">
        <w:rPr>
          <w:rFonts w:ascii="Times New Roman" w:hAnsi="Times New Roman" w:cs="Times New Roman"/>
          <w:sz w:val="24"/>
          <w:szCs w:val="24"/>
        </w:rPr>
        <w:t xml:space="preserve"> «Российское военно-историческое общество»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17 мастер-классов декоративно прикладного творчества из серии «Хантыйский оберег», «Традиционна кукла»,  «Оригами», «Аппликация из фетра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«Новый год и Рождество». В музее ведёт работу клуб прикладного и художественного творчества «Фантазия», свободного посещения. Посещающие, дети и взрослые, принимают участие в выставках и конкурсах.</w:t>
      </w:r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02DE">
        <w:rPr>
          <w:rFonts w:ascii="Times New Roman" w:hAnsi="Times New Roman" w:cs="Times New Roman"/>
          <w:sz w:val="24"/>
          <w:szCs w:val="24"/>
        </w:rPr>
        <w:t>Принято участие в 6 областных выставках и конкурсах Губернаторского фестиваля народного и художественного творчества: Областная выставка-конкурс детского художественного творчества «Мир глазами детей»-</w:t>
      </w:r>
      <w:r>
        <w:rPr>
          <w:rFonts w:ascii="Times New Roman" w:hAnsi="Times New Roman" w:cs="Times New Roman"/>
          <w:sz w:val="24"/>
          <w:szCs w:val="24"/>
        </w:rPr>
        <w:t xml:space="preserve"> Дипломы за участие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2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02DE">
        <w:rPr>
          <w:rFonts w:ascii="Times New Roman" w:hAnsi="Times New Roman" w:cs="Times New Roman"/>
          <w:sz w:val="24"/>
          <w:szCs w:val="24"/>
        </w:rPr>
        <w:t xml:space="preserve"> Областная виртуальная выставка-конкурс народного творчества «Салют Победы»</w:t>
      </w:r>
      <w:r>
        <w:rPr>
          <w:rFonts w:ascii="Times New Roman" w:hAnsi="Times New Roman" w:cs="Times New Roman"/>
          <w:sz w:val="24"/>
          <w:szCs w:val="24"/>
        </w:rPr>
        <w:t xml:space="preserve"> - 2 призовых диплома,</w:t>
      </w:r>
      <w:r w:rsidRPr="0079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Областная выставка портретов </w:t>
      </w:r>
      <w:r w:rsidRPr="000E3A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3AAA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0E3AAA">
        <w:rPr>
          <w:rFonts w:ascii="Times New Roman" w:hAnsi="Times New Roman" w:cs="Times New Roman"/>
          <w:sz w:val="24"/>
          <w:szCs w:val="24"/>
        </w:rPr>
        <w:t xml:space="preserve"> ГЕРОИ</w:t>
      </w:r>
      <w:r>
        <w:rPr>
          <w:rFonts w:ascii="Times New Roman" w:hAnsi="Times New Roman" w:cs="Times New Roman"/>
          <w:sz w:val="24"/>
          <w:szCs w:val="24"/>
        </w:rPr>
        <w:t xml:space="preserve">»- благодарности, </w:t>
      </w:r>
      <w:r w:rsidRPr="007902DE">
        <w:rPr>
          <w:rFonts w:ascii="Times New Roman" w:hAnsi="Times New Roman" w:cs="Times New Roman"/>
          <w:sz w:val="24"/>
          <w:szCs w:val="24"/>
        </w:rPr>
        <w:t>Областная выставка – конкурс произведений художников – любителей «Осенний вернисаж»-</w:t>
      </w:r>
      <w:r>
        <w:rPr>
          <w:rFonts w:ascii="Times New Roman" w:hAnsi="Times New Roman" w:cs="Times New Roman"/>
          <w:sz w:val="24"/>
          <w:szCs w:val="24"/>
        </w:rPr>
        <w:t>итоги не подведены</w:t>
      </w:r>
      <w:r w:rsidRPr="007902D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02DE">
        <w:rPr>
          <w:rFonts w:ascii="Times New Roman" w:hAnsi="Times New Roman" w:cs="Times New Roman"/>
          <w:sz w:val="24"/>
          <w:szCs w:val="24"/>
        </w:rPr>
        <w:t>бластная выставка народного художественного творчества «Родина моя</w:t>
      </w:r>
      <w:r>
        <w:rPr>
          <w:rFonts w:ascii="Times New Roman" w:hAnsi="Times New Roman" w:cs="Times New Roman"/>
          <w:sz w:val="24"/>
          <w:szCs w:val="24"/>
        </w:rPr>
        <w:t xml:space="preserve"> — Россия»-дипломы за участие,  Открытая областная выставка</w:t>
      </w:r>
      <w:r w:rsidRPr="007902DE">
        <w:rPr>
          <w:rFonts w:ascii="Times New Roman" w:hAnsi="Times New Roman" w:cs="Times New Roman"/>
          <w:sz w:val="24"/>
          <w:szCs w:val="24"/>
        </w:rPr>
        <w:t xml:space="preserve"> народного художественного творчества «Что имеем, сохраним</w:t>
      </w:r>
      <w:r>
        <w:rPr>
          <w:rFonts w:ascii="Times New Roman" w:hAnsi="Times New Roman" w:cs="Times New Roman"/>
          <w:sz w:val="24"/>
          <w:szCs w:val="24"/>
        </w:rPr>
        <w:t>, планируется участие в  областной выставке - конкурсе</w:t>
      </w:r>
      <w:r w:rsidRPr="007902DE">
        <w:rPr>
          <w:rFonts w:ascii="Times New Roman" w:hAnsi="Times New Roman" w:cs="Times New Roman"/>
          <w:sz w:val="24"/>
          <w:szCs w:val="24"/>
        </w:rPr>
        <w:t xml:space="preserve"> детского художественног</w:t>
      </w:r>
      <w:r>
        <w:rPr>
          <w:rFonts w:ascii="Times New Roman" w:hAnsi="Times New Roman" w:cs="Times New Roman"/>
          <w:sz w:val="24"/>
          <w:szCs w:val="24"/>
        </w:rPr>
        <w:t>о творчества «Волшебник Новый Г</w:t>
      </w:r>
      <w:r w:rsidRPr="007902DE">
        <w:rPr>
          <w:rFonts w:ascii="Times New Roman" w:hAnsi="Times New Roman" w:cs="Times New Roman"/>
          <w:sz w:val="24"/>
          <w:szCs w:val="24"/>
        </w:rPr>
        <w:t xml:space="preserve">од». </w:t>
      </w:r>
      <w:r>
        <w:rPr>
          <w:rFonts w:ascii="Times New Roman" w:hAnsi="Times New Roman" w:cs="Times New Roman"/>
          <w:sz w:val="24"/>
          <w:szCs w:val="24"/>
        </w:rPr>
        <w:t xml:space="preserve">Так же приняли участие: 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конкурсе этнокультурных выставочных проектов «Виртуальный мир по многонациональной России»- сертификат участника; в Международном конкурсе декоративно-прикладного творчества «Новогоднее чудо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итоги не подведены, в </w:t>
      </w:r>
      <w:r w:rsidRPr="00194B13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B13">
        <w:rPr>
          <w:rFonts w:ascii="Times New Roman" w:hAnsi="Times New Roman" w:cs="Times New Roman"/>
          <w:sz w:val="24"/>
          <w:szCs w:val="24"/>
        </w:rPr>
        <w:t xml:space="preserve"> 2024 года на соискание грантов Президента Российской Федерации для поддержки творческих проектов общенационального значения в области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  в направлении музейное дело с проектом «История и память» - итоги не подведены.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Реализуются 2 долгосрочных  внутри музейных проекта:</w:t>
      </w:r>
      <w:r w:rsidRPr="00A55BD6">
        <w:t xml:space="preserve"> </w:t>
      </w:r>
      <w:r w:rsidRPr="00A55BD6">
        <w:rPr>
          <w:rFonts w:ascii="Times New Roman" w:hAnsi="Times New Roman" w:cs="Times New Roman"/>
          <w:sz w:val="24"/>
          <w:szCs w:val="24"/>
        </w:rPr>
        <w:t>проект  «Люди Оби», направленный на изучение родного края, истории происхождения коренных народов севера, их о</w:t>
      </w:r>
      <w:r>
        <w:rPr>
          <w:rFonts w:ascii="Times New Roman" w:hAnsi="Times New Roman" w:cs="Times New Roman"/>
          <w:sz w:val="24"/>
          <w:szCs w:val="24"/>
        </w:rPr>
        <w:t>браза жизни, традиций, культуры,</w:t>
      </w:r>
      <w:r w:rsidRPr="00A55BD6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BD6">
        <w:rPr>
          <w:rFonts w:ascii="Times New Roman" w:hAnsi="Times New Roman" w:cs="Times New Roman"/>
          <w:sz w:val="24"/>
          <w:szCs w:val="24"/>
        </w:rPr>
        <w:t>роект «Чудо - Русская изба» начал работу в 2020 году и  преследует такие цели как: сохранение культуры русского народа, воспитание патриотизма, привить любовь к Родине и семье подрастающего поколения.</w:t>
      </w:r>
      <w:proofErr w:type="gramEnd"/>
    </w:p>
    <w:p w:rsidR="00781FE1" w:rsidRDefault="00781FE1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50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Так же ведутся военно-исторические исследования </w:t>
      </w:r>
      <w:r w:rsidRPr="007902DE">
        <w:rPr>
          <w:rFonts w:ascii="Times New Roman" w:hAnsi="Times New Roman" w:cs="Times New Roman"/>
          <w:sz w:val="24"/>
          <w:szCs w:val="24"/>
        </w:rPr>
        <w:t xml:space="preserve"> </w:t>
      </w:r>
      <w:r w:rsidRPr="00B122AC">
        <w:rPr>
          <w:rFonts w:ascii="Times New Roman" w:hAnsi="Times New Roman" w:cs="Times New Roman"/>
          <w:sz w:val="24"/>
          <w:szCs w:val="24"/>
        </w:rPr>
        <w:t>«Наши зем</w:t>
      </w:r>
      <w:r>
        <w:rPr>
          <w:rFonts w:ascii="Times New Roman" w:hAnsi="Times New Roman" w:cs="Times New Roman"/>
          <w:sz w:val="24"/>
          <w:szCs w:val="24"/>
        </w:rPr>
        <w:t xml:space="preserve">ляки на фронтах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Отечественной» и </w:t>
      </w:r>
      <w:r w:rsidRPr="00B122AC">
        <w:rPr>
          <w:rFonts w:ascii="Times New Roman" w:hAnsi="Times New Roman" w:cs="Times New Roman"/>
          <w:sz w:val="24"/>
          <w:szCs w:val="24"/>
        </w:rPr>
        <w:t>«Наши земляки – участники боевых действий».</w:t>
      </w:r>
    </w:p>
    <w:p w:rsidR="004838B9" w:rsidRDefault="0076148F" w:rsidP="0078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683B" w:rsidRDefault="0041683B" w:rsidP="007614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703">
        <w:rPr>
          <w:rFonts w:ascii="Times New Roman" w:hAnsi="Times New Roman" w:cs="Times New Roman"/>
          <w:sz w:val="24"/>
          <w:szCs w:val="24"/>
          <w:u w:val="single"/>
        </w:rPr>
        <w:t>Молодежная политика</w:t>
      </w:r>
      <w:bookmarkStart w:id="0" w:name="_GoBack"/>
      <w:bookmarkEnd w:id="0"/>
    </w:p>
    <w:p w:rsidR="00CF4FED" w:rsidRPr="00671BE1" w:rsidRDefault="0090506C" w:rsidP="002E24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CF4FED" w:rsidRPr="00671BE1">
        <w:rPr>
          <w:rFonts w:ascii="Times New Roman" w:hAnsi="Times New Roman" w:cs="Times New Roman"/>
          <w:iCs/>
          <w:sz w:val="24"/>
          <w:szCs w:val="24"/>
        </w:rPr>
        <w:t>Подразделение молодежной политики МБУ «Центра досуга и народного творчества» Александровского района принимает участие  в  профилактической работе с молодежью и подростками   путем организации  досуга, развития творческих способностей  в кружках, клубах по интересам.</w:t>
      </w:r>
    </w:p>
    <w:p w:rsidR="00CF4FED" w:rsidRPr="00671BE1" w:rsidRDefault="00CF4FED" w:rsidP="002E2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671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671BE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71BE1">
        <w:rPr>
          <w:rFonts w:ascii="Times New Roman" w:hAnsi="Times New Roman" w:cs="Times New Roman"/>
          <w:sz w:val="24"/>
          <w:szCs w:val="24"/>
        </w:rPr>
        <w:t>ропаганда здорового образа жизни.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-профилактика правонарушений.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-развитие творческих способностей.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lastRenderedPageBreak/>
        <w:t>-привлечение молодежи к активному участию в общественной жизни села.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-привлечение молодежи в общественн</w:t>
      </w:r>
      <w:proofErr w:type="gramStart"/>
      <w:r w:rsidRPr="00671B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1BE1">
        <w:rPr>
          <w:rFonts w:ascii="Times New Roman" w:hAnsi="Times New Roman" w:cs="Times New Roman"/>
          <w:sz w:val="24"/>
          <w:szCs w:val="24"/>
        </w:rPr>
        <w:t xml:space="preserve"> полезную деятельность.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В состав подразделения входят клубы по интересам для несовершеннолетних и молодежи: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-Спортивно патриотический клуб  «Беркут», действующий состав ку</w:t>
      </w:r>
      <w:r>
        <w:rPr>
          <w:rFonts w:ascii="Times New Roman" w:hAnsi="Times New Roman" w:cs="Times New Roman"/>
          <w:sz w:val="24"/>
          <w:szCs w:val="24"/>
        </w:rPr>
        <w:t>рсантов насчитывает 25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-молодежное  объединение  «Спеши делать добро» насчитывает 14 несовершеннолетних в возрасте от 13 до 17 лет,</w:t>
      </w:r>
    </w:p>
    <w:p w:rsidR="00CF4FED" w:rsidRPr="00671BE1" w:rsidRDefault="00CF4FED" w:rsidP="00CF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BE1">
        <w:rPr>
          <w:rFonts w:ascii="Times New Roman" w:hAnsi="Times New Roman" w:cs="Times New Roman"/>
          <w:sz w:val="24"/>
          <w:szCs w:val="24"/>
        </w:rPr>
        <w:t>- добровольческий отряд «</w:t>
      </w:r>
      <w:proofErr w:type="spellStart"/>
      <w:r w:rsidRPr="00671BE1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Pr="00671BE1">
        <w:rPr>
          <w:rFonts w:ascii="Times New Roman" w:hAnsi="Times New Roman" w:cs="Times New Roman"/>
          <w:sz w:val="24"/>
          <w:szCs w:val="24"/>
        </w:rPr>
        <w:t xml:space="preserve">» насчитывает 10 добровольцев в возрасте от 18 до 40 лет. </w:t>
      </w:r>
    </w:p>
    <w:p w:rsidR="0090506C" w:rsidRDefault="00FA2617" w:rsidP="00761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617">
        <w:rPr>
          <w:rFonts w:ascii="Times New Roman" w:hAnsi="Times New Roman" w:cs="Times New Roman"/>
          <w:bCs/>
          <w:sz w:val="24"/>
          <w:szCs w:val="24"/>
        </w:rPr>
        <w:t xml:space="preserve">В рамках молодежной </w:t>
      </w:r>
      <w:r>
        <w:rPr>
          <w:rFonts w:ascii="Times New Roman" w:hAnsi="Times New Roman" w:cs="Times New Roman"/>
          <w:bCs/>
          <w:sz w:val="24"/>
          <w:szCs w:val="24"/>
        </w:rPr>
        <w:t>политики прове</w:t>
      </w:r>
      <w:r w:rsidRPr="00FA2617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356B5">
        <w:rPr>
          <w:rFonts w:ascii="Times New Roman" w:hAnsi="Times New Roman" w:cs="Times New Roman"/>
          <w:bCs/>
          <w:sz w:val="24"/>
          <w:szCs w:val="24"/>
        </w:rPr>
        <w:t>но 396</w:t>
      </w:r>
      <w:r w:rsidRPr="00FA2617">
        <w:rPr>
          <w:rFonts w:ascii="Times New Roman" w:hAnsi="Times New Roman" w:cs="Times New Roman"/>
          <w:bCs/>
          <w:sz w:val="24"/>
          <w:szCs w:val="24"/>
        </w:rPr>
        <w:t xml:space="preserve"> мероприятий. Все </w:t>
      </w:r>
      <w:proofErr w:type="spellStart"/>
      <w:r w:rsidRPr="00FA2617">
        <w:rPr>
          <w:rFonts w:ascii="Times New Roman" w:hAnsi="Times New Roman" w:cs="Times New Roman"/>
          <w:bCs/>
          <w:sz w:val="24"/>
          <w:szCs w:val="24"/>
        </w:rPr>
        <w:t>мерприятия</w:t>
      </w:r>
      <w:proofErr w:type="spellEnd"/>
      <w:r w:rsidRPr="00FA2617">
        <w:rPr>
          <w:rFonts w:ascii="Times New Roman" w:hAnsi="Times New Roman" w:cs="Times New Roman"/>
          <w:bCs/>
          <w:sz w:val="24"/>
          <w:szCs w:val="24"/>
        </w:rPr>
        <w:t xml:space="preserve"> активно проп</w:t>
      </w:r>
      <w:r w:rsidR="00AB4BFD">
        <w:rPr>
          <w:rFonts w:ascii="Times New Roman" w:hAnsi="Times New Roman" w:cs="Times New Roman"/>
          <w:bCs/>
          <w:sz w:val="24"/>
          <w:szCs w:val="24"/>
        </w:rPr>
        <w:t xml:space="preserve">агандируют здоровый образ жизни, </w:t>
      </w:r>
      <w:r w:rsidR="0090506C">
        <w:rPr>
          <w:rFonts w:ascii="Times New Roman" w:hAnsi="Times New Roman" w:cs="Times New Roman"/>
          <w:bCs/>
          <w:sz w:val="24"/>
          <w:szCs w:val="24"/>
        </w:rPr>
        <w:t xml:space="preserve"> ряд мероприятий направле</w:t>
      </w:r>
      <w:r w:rsidR="00AB4BFD">
        <w:rPr>
          <w:rFonts w:ascii="Times New Roman" w:hAnsi="Times New Roman" w:cs="Times New Roman"/>
          <w:bCs/>
          <w:sz w:val="24"/>
          <w:szCs w:val="24"/>
        </w:rPr>
        <w:t>ны</w:t>
      </w:r>
      <w:r w:rsidRPr="00FA2617">
        <w:rPr>
          <w:rFonts w:ascii="Times New Roman" w:hAnsi="Times New Roman" w:cs="Times New Roman"/>
          <w:bCs/>
          <w:sz w:val="24"/>
          <w:szCs w:val="24"/>
        </w:rPr>
        <w:t xml:space="preserve"> на патриотическое воспитание</w:t>
      </w:r>
      <w:r w:rsidR="00AB4BFD">
        <w:rPr>
          <w:rFonts w:ascii="Times New Roman" w:hAnsi="Times New Roman" w:cs="Times New Roman"/>
          <w:bCs/>
          <w:sz w:val="24"/>
          <w:szCs w:val="24"/>
        </w:rPr>
        <w:t>,</w:t>
      </w:r>
      <w:r w:rsidRPr="00FA2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06C">
        <w:rPr>
          <w:rFonts w:ascii="Times New Roman" w:hAnsi="Times New Roman" w:cs="Times New Roman"/>
          <w:bCs/>
          <w:sz w:val="24"/>
          <w:szCs w:val="24"/>
        </w:rPr>
        <w:t>гражданско-правовое воспитание молодых граждан.</w:t>
      </w:r>
    </w:p>
    <w:p w:rsidR="0090506C" w:rsidRDefault="0090506C" w:rsidP="00761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740" w:rsidRDefault="009C7740" w:rsidP="00761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740">
        <w:rPr>
          <w:rFonts w:ascii="Times New Roman" w:hAnsi="Times New Roman" w:cs="Times New Roman"/>
          <w:bCs/>
          <w:sz w:val="24"/>
          <w:szCs w:val="24"/>
          <w:u w:val="single"/>
        </w:rPr>
        <w:t>Библиотека</w:t>
      </w:r>
    </w:p>
    <w:p w:rsidR="0090506C" w:rsidRPr="0090506C" w:rsidRDefault="0090506C" w:rsidP="0090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0506C">
        <w:rPr>
          <w:rFonts w:ascii="Times New Roman" w:hAnsi="Times New Roman" w:cs="Times New Roman"/>
          <w:sz w:val="24"/>
          <w:szCs w:val="24"/>
        </w:rPr>
        <w:t>За 12 месяцев 2024 года услугами библиотек  Александровского района воспользовались – более 2 000 человек.</w:t>
      </w:r>
    </w:p>
    <w:p w:rsidR="0090506C" w:rsidRPr="0090506C" w:rsidRDefault="0090506C" w:rsidP="0090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 xml:space="preserve">Количество посещений составило – почти 49 000 посещений. </w:t>
      </w:r>
    </w:p>
    <w:p w:rsidR="0090506C" w:rsidRPr="0090506C" w:rsidRDefault="0090506C" w:rsidP="0090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>За отчетный период проведено – более 300 массовых мероприятий, которые посетило</w:t>
      </w:r>
    </w:p>
    <w:p w:rsidR="0090506C" w:rsidRPr="0090506C" w:rsidRDefault="0090506C" w:rsidP="0090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>почти 10 000 человек.</w:t>
      </w:r>
    </w:p>
    <w:p w:rsidR="0090506C" w:rsidRPr="0090506C" w:rsidRDefault="0090506C" w:rsidP="0090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>Книговыдача составила – почти 100.000 экземпляров.</w:t>
      </w:r>
    </w:p>
    <w:p w:rsidR="0090506C" w:rsidRPr="0090506C" w:rsidRDefault="0090506C" w:rsidP="002E24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506C">
        <w:rPr>
          <w:rFonts w:ascii="Times New Roman" w:hAnsi="Times New Roman" w:cs="Times New Roman"/>
          <w:sz w:val="24"/>
          <w:szCs w:val="24"/>
        </w:rPr>
        <w:t xml:space="preserve">Библиотеки продолжают сотрудничать со школами, детскими садами, с СПК «Беркут», с филиалом Томского Политехнического техникума, Домом Детского творчества, волонтерами, летними трудовыми бригадами школьников, с ОГБУ «Дом интернат для престарелых и инвалидов» и с ОГКУ «ЦСПН Александровского района». </w:t>
      </w:r>
      <w:r w:rsidRPr="009050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506C" w:rsidRPr="0090506C" w:rsidRDefault="0090506C" w:rsidP="002E2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noProof/>
          <w:sz w:val="24"/>
          <w:szCs w:val="24"/>
          <w:lang w:eastAsia="ru-RU"/>
        </w:rPr>
        <w:t>В 2024 году на базе МБУ «ЦБС» Центральной  библиотеки открылось Первичное отделение Движения первых</w:t>
      </w:r>
      <w:r w:rsidRPr="002E24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Pr="002E2409"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Это разновозрастный коллектив детей, в котором организуется социально значимая и интересная детям деятельность.</w:t>
      </w:r>
      <w:r w:rsidRPr="002E24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E24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Наши </w:t>
      </w:r>
      <w:r w:rsidRPr="002E24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участники (15</w:t>
      </w:r>
      <w:r w:rsidRPr="00905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человек) участвуют в целенаправленной деятельности, в федеральных проектах и инициативах.</w:t>
      </w:r>
      <w:r w:rsidRPr="009050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0506C">
        <w:rPr>
          <w:rFonts w:ascii="Times New Roman" w:hAnsi="Times New Roman" w:cs="Times New Roman"/>
          <w:sz w:val="24"/>
          <w:szCs w:val="24"/>
        </w:rPr>
        <w:t>Формы проводимых мероприятий достаточно обширны, но наиболее распространенными  остаются книжные выставки, беседы, уроки и часы мужества, игровые формы библиотечных мероприятий. Большую часть мероприятий по различным направлениям составляли традиционные книжные выставки, литературные гостиные и вечера.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06C">
        <w:rPr>
          <w:rFonts w:ascii="Times New Roman" w:hAnsi="Times New Roman" w:cs="Times New Roman"/>
          <w:sz w:val="24"/>
          <w:szCs w:val="24"/>
        </w:rPr>
        <w:t>Во всех библиотеках района было оформлено более 200 книжных, виртуальных, фото, книжно - иллюстрированных  выставок.</w:t>
      </w:r>
    </w:p>
    <w:p w:rsidR="00427941" w:rsidRDefault="001E6D19" w:rsidP="004279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        </w:t>
      </w:r>
      <w:r w:rsidR="0090506C" w:rsidRPr="0090506C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В 2024 году приоритетным направлением стало продвижение проекта «Пушкинская карта». Мероприятия начались с ознакомления читателей в возрасте от 14 до 22 лет в оформлении карты и покупке билетов на мероприятия. Однако возникли некоторые сложности при работе с «Пушкинской картой», так как это первый опыт проведения платных библиотечных мероприятий. Дети Александровского района плохо осведомлены о «Пушкинских картах» и не имеют их, поэтому библиотекари рассказывали подросткам, молодёжи и их родителям о преимуществах карты. Основная проблема заключается в привлечение аудитории на платные мероприятия.</w:t>
      </w:r>
    </w:p>
    <w:p w:rsidR="0090506C" w:rsidRPr="00427941" w:rsidRDefault="00427941" w:rsidP="004279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      </w:t>
      </w:r>
      <w:r w:rsidR="0090506C" w:rsidRPr="0090506C">
        <w:rPr>
          <w:rFonts w:ascii="Times New Roman" w:hAnsi="Times New Roman" w:cs="Times New Roman"/>
          <w:sz w:val="24"/>
          <w:szCs w:val="24"/>
        </w:rPr>
        <w:t xml:space="preserve">В библиотеках МБУ «ЦБС»  продолжают действовать клубные формирования: Центральная библиотека -  клуб «Приусадебное хозяйство» (20 человек). Занятия в клубе проходят раз в месяц. </w:t>
      </w:r>
      <w:r w:rsidR="00905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6C" w:rsidRPr="0090506C" w:rsidRDefault="0090506C" w:rsidP="0042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 xml:space="preserve">Библиотека с. Новоникольское -  клуб «Хозяюшка» (5 человек).  </w:t>
      </w:r>
    </w:p>
    <w:p w:rsidR="0090506C" w:rsidRPr="0090506C" w:rsidRDefault="0090506C" w:rsidP="0042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 xml:space="preserve">Библиотека с. </w:t>
      </w:r>
      <w:proofErr w:type="spellStart"/>
      <w:r w:rsidRPr="0090506C">
        <w:rPr>
          <w:rFonts w:ascii="Times New Roman" w:hAnsi="Times New Roman" w:cs="Times New Roman"/>
          <w:sz w:val="24"/>
          <w:szCs w:val="24"/>
        </w:rPr>
        <w:t>Назино</w:t>
      </w:r>
      <w:proofErr w:type="spellEnd"/>
      <w:r w:rsidRPr="0090506C">
        <w:rPr>
          <w:rFonts w:ascii="Times New Roman" w:hAnsi="Times New Roman" w:cs="Times New Roman"/>
          <w:sz w:val="24"/>
          <w:szCs w:val="24"/>
        </w:rPr>
        <w:t xml:space="preserve"> - клуб «Волшебный карандаш» (6 человек) </w:t>
      </w:r>
    </w:p>
    <w:p w:rsidR="0090506C" w:rsidRPr="0090506C" w:rsidRDefault="0090506C" w:rsidP="0042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06C">
        <w:rPr>
          <w:rFonts w:ascii="Times New Roman" w:hAnsi="Times New Roman" w:cs="Times New Roman"/>
          <w:sz w:val="24"/>
          <w:szCs w:val="24"/>
        </w:rPr>
        <w:t xml:space="preserve">В 2024 году в библиотеке с. </w:t>
      </w:r>
      <w:proofErr w:type="spellStart"/>
      <w:r w:rsidRPr="0090506C">
        <w:rPr>
          <w:rFonts w:ascii="Times New Roman" w:hAnsi="Times New Roman" w:cs="Times New Roman"/>
          <w:sz w:val="24"/>
          <w:szCs w:val="24"/>
        </w:rPr>
        <w:t>Назино</w:t>
      </w:r>
      <w:proofErr w:type="spellEnd"/>
      <w:r w:rsidRPr="0090506C">
        <w:rPr>
          <w:rFonts w:ascii="Times New Roman" w:hAnsi="Times New Roman" w:cs="Times New Roman"/>
          <w:sz w:val="24"/>
          <w:szCs w:val="24"/>
        </w:rPr>
        <w:t xml:space="preserve"> открылся клуб «Гармония движения». (5 человек)</w:t>
      </w:r>
    </w:p>
    <w:p w:rsidR="00EB3703" w:rsidRDefault="00EB3703" w:rsidP="005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409" w:rsidRDefault="002E2409" w:rsidP="005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7A" w:rsidRPr="0035227B" w:rsidRDefault="00E75988" w:rsidP="005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50117A" w:rsidRPr="0035227B">
        <w:rPr>
          <w:rFonts w:ascii="Times New Roman" w:hAnsi="Times New Roman" w:cs="Times New Roman"/>
          <w:sz w:val="20"/>
          <w:szCs w:val="20"/>
        </w:rPr>
        <w:t>Отдел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0117A" w:rsidRPr="0035227B">
        <w:rPr>
          <w:rFonts w:ascii="Times New Roman" w:hAnsi="Times New Roman" w:cs="Times New Roman"/>
          <w:sz w:val="20"/>
          <w:szCs w:val="20"/>
        </w:rPr>
        <w:t xml:space="preserve"> культуры, </w:t>
      </w:r>
    </w:p>
    <w:p w:rsidR="0050117A" w:rsidRPr="0035227B" w:rsidRDefault="0050117A" w:rsidP="005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227B">
        <w:rPr>
          <w:rFonts w:ascii="Times New Roman" w:hAnsi="Times New Roman" w:cs="Times New Roman"/>
          <w:sz w:val="20"/>
          <w:szCs w:val="20"/>
        </w:rPr>
        <w:t xml:space="preserve">спорта и молодежной политики            </w:t>
      </w:r>
      <w:r w:rsidR="00E759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522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D741F">
        <w:rPr>
          <w:rFonts w:ascii="Times New Roman" w:hAnsi="Times New Roman" w:cs="Times New Roman"/>
          <w:sz w:val="20"/>
          <w:szCs w:val="20"/>
        </w:rPr>
        <w:t>Е.В.Тимонова</w:t>
      </w:r>
      <w:r w:rsidRPr="0035227B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D741F" w:rsidRDefault="005D741F" w:rsidP="005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741F" w:rsidRPr="00AC6648" w:rsidRDefault="005D741F" w:rsidP="00501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988" w:rsidRDefault="00E75988" w:rsidP="00501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17A" w:rsidRPr="00AC6648" w:rsidRDefault="0050117A" w:rsidP="005011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6648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AC6648">
        <w:rPr>
          <w:rFonts w:ascii="Times New Roman" w:hAnsi="Times New Roman" w:cs="Times New Roman"/>
          <w:sz w:val="16"/>
          <w:szCs w:val="16"/>
        </w:rPr>
        <w:t>Складнова</w:t>
      </w:r>
      <w:proofErr w:type="spellEnd"/>
      <w:r w:rsidRPr="00AC6648">
        <w:rPr>
          <w:rFonts w:ascii="Times New Roman" w:hAnsi="Times New Roman" w:cs="Times New Roman"/>
          <w:sz w:val="16"/>
          <w:szCs w:val="16"/>
        </w:rPr>
        <w:t xml:space="preserve"> Н.В.</w:t>
      </w:r>
    </w:p>
    <w:p w:rsidR="0050117A" w:rsidRPr="00AC6648" w:rsidRDefault="0050117A" w:rsidP="0050117A">
      <w:pPr>
        <w:rPr>
          <w:rFonts w:ascii="Times New Roman" w:hAnsi="Times New Roman" w:cs="Times New Roman"/>
          <w:sz w:val="16"/>
          <w:szCs w:val="16"/>
        </w:rPr>
      </w:pPr>
      <w:r w:rsidRPr="00AC6648">
        <w:rPr>
          <w:rFonts w:ascii="Times New Roman" w:hAnsi="Times New Roman" w:cs="Times New Roman"/>
          <w:sz w:val="16"/>
          <w:szCs w:val="16"/>
        </w:rPr>
        <w:t xml:space="preserve"> 2-51-14</w:t>
      </w:r>
    </w:p>
    <w:sectPr w:rsidR="0050117A" w:rsidRPr="00AC6648" w:rsidSect="007614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99" w:rsidRDefault="00C80E99" w:rsidP="00CE12CB">
      <w:pPr>
        <w:spacing w:after="0" w:line="240" w:lineRule="auto"/>
      </w:pPr>
      <w:r>
        <w:separator/>
      </w:r>
    </w:p>
  </w:endnote>
  <w:endnote w:type="continuationSeparator" w:id="0">
    <w:p w:rsidR="00C80E99" w:rsidRDefault="00C80E99" w:rsidP="00CE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99" w:rsidRDefault="00C80E99" w:rsidP="00CE12CB">
      <w:pPr>
        <w:spacing w:after="0" w:line="240" w:lineRule="auto"/>
      </w:pPr>
      <w:r>
        <w:separator/>
      </w:r>
    </w:p>
  </w:footnote>
  <w:footnote w:type="continuationSeparator" w:id="0">
    <w:p w:rsidR="00C80E99" w:rsidRDefault="00C80E99" w:rsidP="00CE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8DA"/>
      </v:shape>
    </w:pict>
  </w:numPicBullet>
  <w:abstractNum w:abstractNumId="0">
    <w:nsid w:val="0592517E"/>
    <w:multiLevelType w:val="hybridMultilevel"/>
    <w:tmpl w:val="1172B4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E71D7"/>
    <w:multiLevelType w:val="hybridMultilevel"/>
    <w:tmpl w:val="50DC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40585"/>
    <w:multiLevelType w:val="hybridMultilevel"/>
    <w:tmpl w:val="C54A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A15"/>
    <w:multiLevelType w:val="hybridMultilevel"/>
    <w:tmpl w:val="8E26BB62"/>
    <w:lvl w:ilvl="0" w:tplc="8E2CC84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2D2ED7"/>
    <w:multiLevelType w:val="hybridMultilevel"/>
    <w:tmpl w:val="40BA8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C64273"/>
    <w:multiLevelType w:val="hybridMultilevel"/>
    <w:tmpl w:val="063ED9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43E48"/>
    <w:multiLevelType w:val="hybridMultilevel"/>
    <w:tmpl w:val="B7220356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BF"/>
    <w:rsid w:val="0000297A"/>
    <w:rsid w:val="00006BEB"/>
    <w:rsid w:val="00015DAF"/>
    <w:rsid w:val="0001786D"/>
    <w:rsid w:val="0002623B"/>
    <w:rsid w:val="00030095"/>
    <w:rsid w:val="000463C9"/>
    <w:rsid w:val="00057026"/>
    <w:rsid w:val="00073D12"/>
    <w:rsid w:val="00077340"/>
    <w:rsid w:val="00080BBB"/>
    <w:rsid w:val="000822E4"/>
    <w:rsid w:val="000936A3"/>
    <w:rsid w:val="00097897"/>
    <w:rsid w:val="000A4ACB"/>
    <w:rsid w:val="000A5994"/>
    <w:rsid w:val="000A59B8"/>
    <w:rsid w:val="000B4534"/>
    <w:rsid w:val="000D6008"/>
    <w:rsid w:val="000F61F8"/>
    <w:rsid w:val="001157F8"/>
    <w:rsid w:val="00123E1A"/>
    <w:rsid w:val="0015509B"/>
    <w:rsid w:val="00161CBE"/>
    <w:rsid w:val="00162F5D"/>
    <w:rsid w:val="00165B69"/>
    <w:rsid w:val="00180B58"/>
    <w:rsid w:val="00193900"/>
    <w:rsid w:val="001A0D69"/>
    <w:rsid w:val="001A17E1"/>
    <w:rsid w:val="001B0FE4"/>
    <w:rsid w:val="001B5168"/>
    <w:rsid w:val="001D0680"/>
    <w:rsid w:val="001D218A"/>
    <w:rsid w:val="001E20CF"/>
    <w:rsid w:val="001E6D19"/>
    <w:rsid w:val="001E7E93"/>
    <w:rsid w:val="001F529F"/>
    <w:rsid w:val="001F70F4"/>
    <w:rsid w:val="0021153E"/>
    <w:rsid w:val="002233BB"/>
    <w:rsid w:val="00233F95"/>
    <w:rsid w:val="002368C0"/>
    <w:rsid w:val="00237CAB"/>
    <w:rsid w:val="002574BC"/>
    <w:rsid w:val="0027293D"/>
    <w:rsid w:val="00290C0E"/>
    <w:rsid w:val="002953C7"/>
    <w:rsid w:val="002A3394"/>
    <w:rsid w:val="002B6BE6"/>
    <w:rsid w:val="002C1FB3"/>
    <w:rsid w:val="002C21F3"/>
    <w:rsid w:val="002C532A"/>
    <w:rsid w:val="002D3332"/>
    <w:rsid w:val="002D4522"/>
    <w:rsid w:val="002D472D"/>
    <w:rsid w:val="002D559A"/>
    <w:rsid w:val="002D7026"/>
    <w:rsid w:val="002E2409"/>
    <w:rsid w:val="002F0C81"/>
    <w:rsid w:val="00315530"/>
    <w:rsid w:val="00346842"/>
    <w:rsid w:val="0035227B"/>
    <w:rsid w:val="00352C4A"/>
    <w:rsid w:val="0035704E"/>
    <w:rsid w:val="00372001"/>
    <w:rsid w:val="00385976"/>
    <w:rsid w:val="00390FA8"/>
    <w:rsid w:val="00393E73"/>
    <w:rsid w:val="003A2282"/>
    <w:rsid w:val="003A50B4"/>
    <w:rsid w:val="003A6636"/>
    <w:rsid w:val="003B0E82"/>
    <w:rsid w:val="003D0ED4"/>
    <w:rsid w:val="003D5708"/>
    <w:rsid w:val="003E1A62"/>
    <w:rsid w:val="003E7E35"/>
    <w:rsid w:val="003F462E"/>
    <w:rsid w:val="003F70A8"/>
    <w:rsid w:val="003F77F0"/>
    <w:rsid w:val="003F7ECE"/>
    <w:rsid w:val="004073FB"/>
    <w:rsid w:val="0041683B"/>
    <w:rsid w:val="00416DAA"/>
    <w:rsid w:val="0042699A"/>
    <w:rsid w:val="00427941"/>
    <w:rsid w:val="00443979"/>
    <w:rsid w:val="0044579E"/>
    <w:rsid w:val="00447689"/>
    <w:rsid w:val="00473928"/>
    <w:rsid w:val="004838B9"/>
    <w:rsid w:val="004A19BB"/>
    <w:rsid w:val="004B1904"/>
    <w:rsid w:val="004B2758"/>
    <w:rsid w:val="004D1893"/>
    <w:rsid w:val="004F46AC"/>
    <w:rsid w:val="00500706"/>
    <w:rsid w:val="0050117A"/>
    <w:rsid w:val="0050460E"/>
    <w:rsid w:val="00530856"/>
    <w:rsid w:val="0053623C"/>
    <w:rsid w:val="0054375D"/>
    <w:rsid w:val="00546527"/>
    <w:rsid w:val="005700A5"/>
    <w:rsid w:val="00573220"/>
    <w:rsid w:val="005843E1"/>
    <w:rsid w:val="00586806"/>
    <w:rsid w:val="005A2414"/>
    <w:rsid w:val="005B0E71"/>
    <w:rsid w:val="005B5510"/>
    <w:rsid w:val="005C4AFC"/>
    <w:rsid w:val="005C64B0"/>
    <w:rsid w:val="005D741F"/>
    <w:rsid w:val="006018F8"/>
    <w:rsid w:val="006147EC"/>
    <w:rsid w:val="006413B4"/>
    <w:rsid w:val="00642331"/>
    <w:rsid w:val="0064774D"/>
    <w:rsid w:val="00650EF0"/>
    <w:rsid w:val="0066068B"/>
    <w:rsid w:val="00660A27"/>
    <w:rsid w:val="006622E4"/>
    <w:rsid w:val="00664426"/>
    <w:rsid w:val="00670296"/>
    <w:rsid w:val="0067729E"/>
    <w:rsid w:val="00682821"/>
    <w:rsid w:val="006849FB"/>
    <w:rsid w:val="00695F50"/>
    <w:rsid w:val="0069685A"/>
    <w:rsid w:val="006A20EA"/>
    <w:rsid w:val="006B39AE"/>
    <w:rsid w:val="006C13B2"/>
    <w:rsid w:val="006E2145"/>
    <w:rsid w:val="006E2C5F"/>
    <w:rsid w:val="00700F3D"/>
    <w:rsid w:val="00716852"/>
    <w:rsid w:val="007269F4"/>
    <w:rsid w:val="0073008C"/>
    <w:rsid w:val="007541D7"/>
    <w:rsid w:val="007545D3"/>
    <w:rsid w:val="0076148F"/>
    <w:rsid w:val="00764A3C"/>
    <w:rsid w:val="00765F1F"/>
    <w:rsid w:val="00767240"/>
    <w:rsid w:val="00781FE1"/>
    <w:rsid w:val="00790A71"/>
    <w:rsid w:val="007A03C8"/>
    <w:rsid w:val="007A2A61"/>
    <w:rsid w:val="007B712F"/>
    <w:rsid w:val="007F1AD4"/>
    <w:rsid w:val="00801AB6"/>
    <w:rsid w:val="00825ECC"/>
    <w:rsid w:val="00831DD2"/>
    <w:rsid w:val="0083520A"/>
    <w:rsid w:val="00841529"/>
    <w:rsid w:val="00857A4C"/>
    <w:rsid w:val="00860C54"/>
    <w:rsid w:val="00862D90"/>
    <w:rsid w:val="008655EC"/>
    <w:rsid w:val="00882912"/>
    <w:rsid w:val="008910AD"/>
    <w:rsid w:val="008A0C79"/>
    <w:rsid w:val="008B1159"/>
    <w:rsid w:val="008B14A7"/>
    <w:rsid w:val="008C48E7"/>
    <w:rsid w:val="008D10F1"/>
    <w:rsid w:val="008E0844"/>
    <w:rsid w:val="008E09C0"/>
    <w:rsid w:val="008E0E7C"/>
    <w:rsid w:val="008E1241"/>
    <w:rsid w:val="008E3E45"/>
    <w:rsid w:val="008E5763"/>
    <w:rsid w:val="008F004E"/>
    <w:rsid w:val="008F25A0"/>
    <w:rsid w:val="0090506C"/>
    <w:rsid w:val="009110E5"/>
    <w:rsid w:val="00911734"/>
    <w:rsid w:val="00913BEF"/>
    <w:rsid w:val="009311C9"/>
    <w:rsid w:val="00933862"/>
    <w:rsid w:val="00944A4D"/>
    <w:rsid w:val="00944E8C"/>
    <w:rsid w:val="00947ED6"/>
    <w:rsid w:val="009506FD"/>
    <w:rsid w:val="00952639"/>
    <w:rsid w:val="009542F9"/>
    <w:rsid w:val="00977102"/>
    <w:rsid w:val="00981E49"/>
    <w:rsid w:val="00994C06"/>
    <w:rsid w:val="00995755"/>
    <w:rsid w:val="00996D30"/>
    <w:rsid w:val="009C1623"/>
    <w:rsid w:val="009C2938"/>
    <w:rsid w:val="009C6215"/>
    <w:rsid w:val="009C6282"/>
    <w:rsid w:val="009C7740"/>
    <w:rsid w:val="009E4AEC"/>
    <w:rsid w:val="009E4C62"/>
    <w:rsid w:val="009F0BC0"/>
    <w:rsid w:val="009F1F54"/>
    <w:rsid w:val="00A10806"/>
    <w:rsid w:val="00A10E4F"/>
    <w:rsid w:val="00A21DE8"/>
    <w:rsid w:val="00A227E9"/>
    <w:rsid w:val="00A40269"/>
    <w:rsid w:val="00A4668B"/>
    <w:rsid w:val="00A629CD"/>
    <w:rsid w:val="00A735D6"/>
    <w:rsid w:val="00A830B2"/>
    <w:rsid w:val="00A9126C"/>
    <w:rsid w:val="00A94764"/>
    <w:rsid w:val="00AA2DFD"/>
    <w:rsid w:val="00AA74EC"/>
    <w:rsid w:val="00AB4BFD"/>
    <w:rsid w:val="00AC6648"/>
    <w:rsid w:val="00AE107D"/>
    <w:rsid w:val="00AE46A7"/>
    <w:rsid w:val="00B227FA"/>
    <w:rsid w:val="00B228B4"/>
    <w:rsid w:val="00B36172"/>
    <w:rsid w:val="00B37C2A"/>
    <w:rsid w:val="00B41972"/>
    <w:rsid w:val="00B47175"/>
    <w:rsid w:val="00B54143"/>
    <w:rsid w:val="00B61869"/>
    <w:rsid w:val="00B7064F"/>
    <w:rsid w:val="00B82EE5"/>
    <w:rsid w:val="00B927F9"/>
    <w:rsid w:val="00B96E5F"/>
    <w:rsid w:val="00B977C5"/>
    <w:rsid w:val="00BC0E48"/>
    <w:rsid w:val="00BC2068"/>
    <w:rsid w:val="00BC25F1"/>
    <w:rsid w:val="00BD363F"/>
    <w:rsid w:val="00BD62F8"/>
    <w:rsid w:val="00BD6846"/>
    <w:rsid w:val="00BE0095"/>
    <w:rsid w:val="00BE146C"/>
    <w:rsid w:val="00BE69A9"/>
    <w:rsid w:val="00BF3858"/>
    <w:rsid w:val="00C040F7"/>
    <w:rsid w:val="00C07814"/>
    <w:rsid w:val="00C12A22"/>
    <w:rsid w:val="00C14F44"/>
    <w:rsid w:val="00C16EA5"/>
    <w:rsid w:val="00C356B5"/>
    <w:rsid w:val="00C36C43"/>
    <w:rsid w:val="00C4548B"/>
    <w:rsid w:val="00C54CD4"/>
    <w:rsid w:val="00C62134"/>
    <w:rsid w:val="00C660E0"/>
    <w:rsid w:val="00C66353"/>
    <w:rsid w:val="00C672F2"/>
    <w:rsid w:val="00C74513"/>
    <w:rsid w:val="00C80E99"/>
    <w:rsid w:val="00C823A6"/>
    <w:rsid w:val="00C83DA5"/>
    <w:rsid w:val="00C92EEB"/>
    <w:rsid w:val="00CE12CB"/>
    <w:rsid w:val="00CE1B5F"/>
    <w:rsid w:val="00CF4FED"/>
    <w:rsid w:val="00CF7732"/>
    <w:rsid w:val="00D1033E"/>
    <w:rsid w:val="00D11089"/>
    <w:rsid w:val="00D20386"/>
    <w:rsid w:val="00D33C15"/>
    <w:rsid w:val="00D425D7"/>
    <w:rsid w:val="00D53722"/>
    <w:rsid w:val="00D541F2"/>
    <w:rsid w:val="00D60902"/>
    <w:rsid w:val="00D83798"/>
    <w:rsid w:val="00D976AC"/>
    <w:rsid w:val="00DA332B"/>
    <w:rsid w:val="00DA6810"/>
    <w:rsid w:val="00DA690D"/>
    <w:rsid w:val="00DA710B"/>
    <w:rsid w:val="00DB03CA"/>
    <w:rsid w:val="00DD0650"/>
    <w:rsid w:val="00DE5669"/>
    <w:rsid w:val="00DE712A"/>
    <w:rsid w:val="00DE7CB3"/>
    <w:rsid w:val="00DF51B1"/>
    <w:rsid w:val="00E02DA8"/>
    <w:rsid w:val="00E12E12"/>
    <w:rsid w:val="00E15BC8"/>
    <w:rsid w:val="00E20855"/>
    <w:rsid w:val="00E246F2"/>
    <w:rsid w:val="00E46FA8"/>
    <w:rsid w:val="00E5564E"/>
    <w:rsid w:val="00E6535A"/>
    <w:rsid w:val="00E74B97"/>
    <w:rsid w:val="00E75988"/>
    <w:rsid w:val="00E7772A"/>
    <w:rsid w:val="00E84D96"/>
    <w:rsid w:val="00E86391"/>
    <w:rsid w:val="00EB2F08"/>
    <w:rsid w:val="00EB3703"/>
    <w:rsid w:val="00EB37D3"/>
    <w:rsid w:val="00EC35B9"/>
    <w:rsid w:val="00EE1BBE"/>
    <w:rsid w:val="00EE4E80"/>
    <w:rsid w:val="00EF15ED"/>
    <w:rsid w:val="00EF3936"/>
    <w:rsid w:val="00EF5086"/>
    <w:rsid w:val="00F276AC"/>
    <w:rsid w:val="00F44ABA"/>
    <w:rsid w:val="00F535BF"/>
    <w:rsid w:val="00F618D9"/>
    <w:rsid w:val="00F65B47"/>
    <w:rsid w:val="00F67F7C"/>
    <w:rsid w:val="00F750E2"/>
    <w:rsid w:val="00F92D4A"/>
    <w:rsid w:val="00FA2617"/>
    <w:rsid w:val="00FA7BBC"/>
    <w:rsid w:val="00FB338C"/>
    <w:rsid w:val="00FB7857"/>
    <w:rsid w:val="00FD5810"/>
    <w:rsid w:val="00FE1576"/>
    <w:rsid w:val="00FF36B3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4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xrz">
    <w:name w:val="Apx\rz"/>
    <w:rsid w:val="00BC2068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A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E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7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82EE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82E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0262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83DA5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F2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1080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A10806"/>
    <w:pPr>
      <w:ind w:left="720"/>
    </w:pPr>
    <w:rPr>
      <w:rFonts w:ascii="Calibri" w:eastAsia="Times New Roman" w:hAnsi="Calibri" w:cs="Calibri"/>
    </w:rPr>
  </w:style>
  <w:style w:type="character" w:customStyle="1" w:styleId="11">
    <w:name w:val="Обычный1"/>
    <w:rsid w:val="000F61F8"/>
    <w:rPr>
      <w:sz w:val="22"/>
    </w:rPr>
  </w:style>
  <w:style w:type="paragraph" w:styleId="a9">
    <w:name w:val="Body Text"/>
    <w:basedOn w:val="a"/>
    <w:link w:val="aa"/>
    <w:uiPriority w:val="99"/>
    <w:semiHidden/>
    <w:unhideWhenUsed/>
    <w:rsid w:val="009050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506C"/>
  </w:style>
  <w:style w:type="character" w:styleId="ab">
    <w:name w:val="Strong"/>
    <w:basedOn w:val="a0"/>
    <w:uiPriority w:val="22"/>
    <w:qFormat/>
    <w:rsid w:val="00905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0DE8-A3AA-4DC7-A4B1-16E611D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7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2025-03-11T10:38:00Z</cp:lastPrinted>
  <dcterms:created xsi:type="dcterms:W3CDTF">2021-02-26T10:48:00Z</dcterms:created>
  <dcterms:modified xsi:type="dcterms:W3CDTF">2025-03-11T10:38:00Z</dcterms:modified>
</cp:coreProperties>
</file>