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Pr="009042CF" w:rsidRDefault="00A3690F">
      <w:pPr>
        <w:jc w:val="center"/>
      </w:pPr>
      <w:r w:rsidRPr="009042CF">
        <w:rPr>
          <w:b/>
          <w:noProof/>
          <w:sz w:val="28"/>
          <w:szCs w:val="28"/>
          <w:lang w:eastAsia="ru-RU"/>
        </w:rPr>
        <w:drawing>
          <wp:inline distT="0" distB="0" distL="0" distR="0" wp14:anchorId="75352E35" wp14:editId="143AAA62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Pr="009042CF" w:rsidRDefault="00D93AFF">
      <w:pPr>
        <w:pStyle w:val="1"/>
        <w:jc w:val="center"/>
        <w:rPr>
          <w:sz w:val="28"/>
        </w:rPr>
      </w:pPr>
      <w:r w:rsidRPr="009042CF">
        <w:rPr>
          <w:sz w:val="28"/>
        </w:rPr>
        <w:t>АДМИНИСТРАЦИЯ АЛЕКСАНДРОВСКОГО РАЙОНА</w:t>
      </w:r>
    </w:p>
    <w:p w:rsidR="00221D98" w:rsidRPr="009042CF" w:rsidRDefault="00D93AFF">
      <w:pPr>
        <w:pStyle w:val="3"/>
        <w:rPr>
          <w:b/>
        </w:rPr>
      </w:pPr>
      <w:r w:rsidRPr="009042CF">
        <w:rPr>
          <w:b/>
        </w:rPr>
        <w:t>ТОМСКОЙ ОБЛАСТИ</w:t>
      </w:r>
    </w:p>
    <w:p w:rsidR="00221D98" w:rsidRPr="009042CF" w:rsidRDefault="00221D98">
      <w:pPr>
        <w:jc w:val="center"/>
        <w:rPr>
          <w:b/>
        </w:rPr>
      </w:pPr>
    </w:p>
    <w:p w:rsidR="00221D98" w:rsidRPr="009042CF" w:rsidRDefault="00D93AFF">
      <w:pPr>
        <w:jc w:val="center"/>
        <w:rPr>
          <w:b/>
        </w:rPr>
      </w:pPr>
      <w:r w:rsidRPr="009042CF"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9042CF" w:rsidRPr="009042CF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9042CF" w:rsidRDefault="003C1454" w:rsidP="00E0040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  <w:r w:rsidR="004D05E3" w:rsidRPr="009042CF">
              <w:rPr>
                <w:sz w:val="24"/>
                <w:szCs w:val="24"/>
              </w:rPr>
              <w:t>.2023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9042CF" w:rsidRDefault="00E00408" w:rsidP="00BE28EF">
            <w:pPr>
              <w:pStyle w:val="2"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  <w:r w:rsidRPr="009042CF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="00D93AFF" w:rsidRPr="009042CF">
              <w:rPr>
                <w:sz w:val="24"/>
                <w:szCs w:val="24"/>
                <w:lang w:val="ru-RU" w:eastAsia="ru-RU"/>
              </w:rPr>
              <w:t xml:space="preserve">№ </w:t>
            </w:r>
            <w:r w:rsidR="003C1454">
              <w:rPr>
                <w:sz w:val="24"/>
                <w:szCs w:val="24"/>
                <w:lang w:val="ru-RU" w:eastAsia="ru-RU"/>
              </w:rPr>
              <w:t>1570</w:t>
            </w:r>
          </w:p>
        </w:tc>
      </w:tr>
      <w:tr w:rsidR="00221D98" w:rsidRPr="009042CF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05E3" w:rsidRPr="009042CF" w:rsidRDefault="004D05E3">
            <w:pPr>
              <w:jc w:val="center"/>
              <w:rPr>
                <w:sz w:val="24"/>
                <w:szCs w:val="24"/>
              </w:rPr>
            </w:pPr>
          </w:p>
          <w:p w:rsidR="00221D98" w:rsidRPr="009042CF" w:rsidRDefault="00D93AFF">
            <w:pPr>
              <w:jc w:val="center"/>
              <w:rPr>
                <w:sz w:val="24"/>
                <w:szCs w:val="24"/>
              </w:rPr>
            </w:pPr>
            <w:r w:rsidRPr="009042CF"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Pr="009042CF" w:rsidRDefault="00221D98">
      <w:pPr>
        <w:jc w:val="center"/>
        <w:rPr>
          <w:sz w:val="24"/>
          <w:szCs w:val="24"/>
        </w:rPr>
      </w:pPr>
    </w:p>
    <w:p w:rsidR="00221D98" w:rsidRPr="009042CF" w:rsidRDefault="00D93AFF">
      <w:pPr>
        <w:jc w:val="center"/>
        <w:rPr>
          <w:sz w:val="24"/>
          <w:szCs w:val="24"/>
        </w:rPr>
      </w:pPr>
      <w:r w:rsidRPr="009042CF">
        <w:rPr>
          <w:sz w:val="24"/>
          <w:szCs w:val="24"/>
        </w:rPr>
        <w:t>О внесении изменений в постановление Администрации Александровского района Томской области от 2</w:t>
      </w:r>
      <w:r w:rsidR="00FC2878" w:rsidRPr="009042CF">
        <w:rPr>
          <w:sz w:val="24"/>
          <w:szCs w:val="24"/>
        </w:rPr>
        <w:t>9</w:t>
      </w:r>
      <w:r w:rsidRPr="009042CF">
        <w:rPr>
          <w:sz w:val="24"/>
          <w:szCs w:val="24"/>
        </w:rPr>
        <w:t>.12.20</w:t>
      </w:r>
      <w:r w:rsidR="00FC2878" w:rsidRPr="009042CF">
        <w:rPr>
          <w:sz w:val="24"/>
          <w:szCs w:val="24"/>
        </w:rPr>
        <w:t>20</w:t>
      </w:r>
      <w:r w:rsidRPr="009042CF">
        <w:rPr>
          <w:sz w:val="24"/>
          <w:szCs w:val="24"/>
        </w:rPr>
        <w:t xml:space="preserve"> № 1</w:t>
      </w:r>
      <w:r w:rsidR="00FC2878" w:rsidRPr="009042CF">
        <w:rPr>
          <w:sz w:val="24"/>
          <w:szCs w:val="24"/>
        </w:rPr>
        <w:t>278</w:t>
      </w:r>
      <w:r w:rsidRPr="009042CF">
        <w:rPr>
          <w:sz w:val="24"/>
          <w:szCs w:val="24"/>
        </w:rPr>
        <w:t xml:space="preserve"> </w:t>
      </w:r>
      <w:r w:rsidR="00942315" w:rsidRPr="009042CF">
        <w:rPr>
          <w:sz w:val="24"/>
          <w:szCs w:val="24"/>
        </w:rPr>
        <w:t>«</w:t>
      </w:r>
      <w:r w:rsidR="00FC2878" w:rsidRPr="009042CF">
        <w:rPr>
          <w:sz w:val="24"/>
          <w:szCs w:val="24"/>
        </w:rPr>
        <w:t>Об утверждении муниципальной программы «Развитие образования в Александровском районе на 2021-2025 годы»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 w:rsidRPr="009042CF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9042CF" w:rsidRDefault="00221D98">
            <w:pPr>
              <w:shd w:val="clear" w:color="auto" w:fill="FFFFFF"/>
              <w:jc w:val="both"/>
            </w:pPr>
          </w:p>
        </w:tc>
      </w:tr>
    </w:tbl>
    <w:p w:rsidR="00221D98" w:rsidRPr="009042CF" w:rsidRDefault="00221D98">
      <w:pPr>
        <w:jc w:val="both"/>
      </w:pPr>
    </w:p>
    <w:p w:rsidR="00FC2878" w:rsidRPr="009042CF" w:rsidRDefault="00FC2878">
      <w:pPr>
        <w:ind w:firstLine="540"/>
        <w:jc w:val="both"/>
        <w:rPr>
          <w:sz w:val="24"/>
          <w:szCs w:val="24"/>
        </w:rPr>
      </w:pPr>
      <w:r w:rsidRPr="009042CF">
        <w:rPr>
          <w:sz w:val="24"/>
          <w:szCs w:val="24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</w:t>
      </w:r>
      <w:r w:rsidR="00942315" w:rsidRPr="009042CF">
        <w:rPr>
          <w:sz w:val="24"/>
          <w:szCs w:val="24"/>
        </w:rPr>
        <w:t>,</w:t>
      </w:r>
    </w:p>
    <w:p w:rsidR="00221D98" w:rsidRPr="009042CF" w:rsidRDefault="00D93AFF">
      <w:pPr>
        <w:ind w:firstLine="540"/>
        <w:jc w:val="both"/>
        <w:rPr>
          <w:sz w:val="24"/>
          <w:szCs w:val="24"/>
        </w:rPr>
      </w:pPr>
      <w:r w:rsidRPr="009042CF">
        <w:rPr>
          <w:sz w:val="24"/>
          <w:szCs w:val="24"/>
        </w:rPr>
        <w:t>ПОСТАНОВЛЯЮ:</w:t>
      </w:r>
    </w:p>
    <w:p w:rsidR="00221D98" w:rsidRPr="009042CF" w:rsidRDefault="00D93AFF">
      <w:pPr>
        <w:ind w:firstLine="540"/>
        <w:jc w:val="both"/>
        <w:rPr>
          <w:sz w:val="24"/>
          <w:szCs w:val="24"/>
        </w:rPr>
      </w:pPr>
      <w:r w:rsidRPr="009042CF">
        <w:rPr>
          <w:sz w:val="24"/>
          <w:szCs w:val="24"/>
        </w:rPr>
        <w:t>1.</w:t>
      </w:r>
      <w:r w:rsidR="00942315" w:rsidRPr="009042CF">
        <w:rPr>
          <w:sz w:val="24"/>
          <w:szCs w:val="24"/>
        </w:rPr>
        <w:t xml:space="preserve"> </w:t>
      </w:r>
      <w:r w:rsidRPr="009042CF">
        <w:rPr>
          <w:sz w:val="24"/>
          <w:szCs w:val="24"/>
        </w:rPr>
        <w:t xml:space="preserve">Внести в постановление Администрации Александровского района Томской области от </w:t>
      </w:r>
      <w:r w:rsidR="00942315" w:rsidRPr="009042CF">
        <w:rPr>
          <w:sz w:val="24"/>
          <w:szCs w:val="24"/>
        </w:rPr>
        <w:t xml:space="preserve">29.12.2020 № 1278 «Об утверждении муниципальной программы «Развитие образования в Александровском районе на 2021-2025 годы» </w:t>
      </w:r>
      <w:r w:rsidR="003C1454">
        <w:rPr>
          <w:sz w:val="24"/>
          <w:szCs w:val="24"/>
        </w:rPr>
        <w:t xml:space="preserve">(далее – Программа) </w:t>
      </w:r>
      <w:r w:rsidRPr="009042CF">
        <w:rPr>
          <w:bCs/>
          <w:sz w:val="24"/>
          <w:szCs w:val="24"/>
        </w:rPr>
        <w:t>следующие изменения:</w:t>
      </w:r>
    </w:p>
    <w:p w:rsidR="00253C3C" w:rsidRPr="009042CF" w:rsidRDefault="00D93AFF">
      <w:pPr>
        <w:ind w:firstLine="567"/>
        <w:jc w:val="both"/>
        <w:rPr>
          <w:sz w:val="24"/>
          <w:szCs w:val="24"/>
        </w:rPr>
      </w:pPr>
      <w:r w:rsidRPr="009042CF">
        <w:rPr>
          <w:sz w:val="24"/>
          <w:szCs w:val="24"/>
        </w:rPr>
        <w:t>1)</w:t>
      </w:r>
      <w:r w:rsidR="00942315" w:rsidRPr="009042CF">
        <w:rPr>
          <w:sz w:val="24"/>
          <w:szCs w:val="24"/>
        </w:rPr>
        <w:t xml:space="preserve"> </w:t>
      </w:r>
      <w:r w:rsidRPr="009042CF">
        <w:rPr>
          <w:sz w:val="24"/>
          <w:szCs w:val="24"/>
        </w:rPr>
        <w:t xml:space="preserve">по тексту постановления и его приложений  </w:t>
      </w:r>
      <w:r w:rsidR="00942315" w:rsidRPr="009042CF">
        <w:rPr>
          <w:sz w:val="24"/>
          <w:szCs w:val="24"/>
        </w:rPr>
        <w:t>после слов «на 2021-2025 годы»  дополнить словами «и на перспективу до 2028 года»</w:t>
      </w:r>
      <w:r w:rsidR="006214D4">
        <w:rPr>
          <w:sz w:val="24"/>
          <w:szCs w:val="24"/>
        </w:rPr>
        <w:t>;</w:t>
      </w:r>
    </w:p>
    <w:p w:rsidR="003C1454" w:rsidRDefault="006214D4" w:rsidP="00253C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C1454">
        <w:rPr>
          <w:sz w:val="24"/>
          <w:szCs w:val="24"/>
        </w:rPr>
        <w:t>в Программе:</w:t>
      </w:r>
    </w:p>
    <w:p w:rsidR="00942315" w:rsidRDefault="003C1454" w:rsidP="00253C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2.1) </w:t>
      </w:r>
      <w:r w:rsidR="00253C3C" w:rsidRPr="009042CF">
        <w:rPr>
          <w:sz w:val="24"/>
          <w:szCs w:val="24"/>
        </w:rPr>
        <w:t xml:space="preserve">паспорт </w:t>
      </w:r>
      <w:r>
        <w:rPr>
          <w:sz w:val="24"/>
          <w:szCs w:val="24"/>
        </w:rPr>
        <w:t>П</w:t>
      </w:r>
      <w:r w:rsidR="00253C3C" w:rsidRPr="009042CF">
        <w:rPr>
          <w:sz w:val="24"/>
          <w:szCs w:val="24"/>
        </w:rPr>
        <w:t xml:space="preserve">рограммы </w:t>
      </w:r>
      <w:r w:rsidR="006214D4">
        <w:rPr>
          <w:sz w:val="24"/>
          <w:szCs w:val="24"/>
        </w:rPr>
        <w:t>изложить в редакции согласно приложению 1 к настоящему постановлению;</w:t>
      </w:r>
    </w:p>
    <w:p w:rsidR="006214D4" w:rsidRPr="003C1454" w:rsidRDefault="003C1454" w:rsidP="003C1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6214D4" w:rsidRPr="009042CF">
        <w:rPr>
          <w:sz w:val="24"/>
          <w:szCs w:val="24"/>
        </w:rPr>
        <w:t xml:space="preserve">)раздел 4 «Объемы и источники финансирования Программы» изложить в </w:t>
      </w:r>
      <w:r>
        <w:rPr>
          <w:sz w:val="24"/>
          <w:szCs w:val="24"/>
        </w:rPr>
        <w:t xml:space="preserve">следующей </w:t>
      </w:r>
      <w:r w:rsidR="006214D4" w:rsidRPr="009042CF">
        <w:rPr>
          <w:sz w:val="24"/>
          <w:szCs w:val="24"/>
        </w:rPr>
        <w:t>редакции:</w:t>
      </w:r>
    </w:p>
    <w:p w:rsidR="006214D4" w:rsidRPr="009042CF" w:rsidRDefault="006214D4" w:rsidP="006214D4">
      <w:pPr>
        <w:widowControl w:val="0"/>
        <w:jc w:val="center"/>
        <w:rPr>
          <w:sz w:val="24"/>
          <w:szCs w:val="24"/>
        </w:rPr>
      </w:pPr>
      <w:r w:rsidRPr="009042CF">
        <w:rPr>
          <w:sz w:val="24"/>
          <w:szCs w:val="24"/>
        </w:rPr>
        <w:t>«4. Объемы и источники финансирования муниципальной Программы.</w:t>
      </w:r>
    </w:p>
    <w:tbl>
      <w:tblPr>
        <w:tblW w:w="99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8"/>
        <w:gridCol w:w="782"/>
        <w:gridCol w:w="1030"/>
        <w:gridCol w:w="904"/>
        <w:gridCol w:w="801"/>
        <w:gridCol w:w="842"/>
        <w:gridCol w:w="793"/>
        <w:gridCol w:w="789"/>
        <w:gridCol w:w="802"/>
        <w:gridCol w:w="850"/>
      </w:tblGrid>
      <w:tr w:rsidR="006214D4" w:rsidRPr="009042CF" w:rsidTr="006214D4">
        <w:trPr>
          <w:trHeight w:hRule="exact" w:val="263"/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14D4" w:rsidRPr="009042CF" w:rsidRDefault="006214D4" w:rsidP="006214D4">
            <w:pPr>
              <w:widowControl w:val="0"/>
              <w:spacing w:line="259" w:lineRule="auto"/>
              <w:jc w:val="center"/>
            </w:pPr>
            <w:r w:rsidRPr="009042CF">
              <w:t>Источники финансирования муниципальной программы</w:t>
            </w:r>
          </w:p>
        </w:tc>
        <w:tc>
          <w:tcPr>
            <w:tcW w:w="759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14D4" w:rsidRPr="009042CF" w:rsidRDefault="006214D4" w:rsidP="006214D4">
            <w:pPr>
              <w:widowControl w:val="0"/>
              <w:jc w:val="center"/>
            </w:pPr>
            <w:r w:rsidRPr="009042CF">
              <w:t>Объем финансирования, тыс. руб.</w:t>
            </w:r>
          </w:p>
        </w:tc>
      </w:tr>
      <w:tr w:rsidR="006214D4" w:rsidRPr="009042CF" w:rsidTr="006214D4">
        <w:trPr>
          <w:trHeight w:hRule="exact" w:val="482"/>
          <w:jc w:val="center"/>
        </w:trPr>
        <w:tc>
          <w:tcPr>
            <w:tcW w:w="23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14D4" w:rsidRPr="009042CF" w:rsidRDefault="006214D4" w:rsidP="006214D4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14D4" w:rsidRPr="009042CF" w:rsidRDefault="006214D4" w:rsidP="006214D4">
            <w:pPr>
              <w:widowControl w:val="0"/>
              <w:rPr>
                <w:sz w:val="18"/>
                <w:szCs w:val="18"/>
              </w:rPr>
            </w:pPr>
            <w:r w:rsidRPr="009042CF">
              <w:rPr>
                <w:sz w:val="18"/>
                <w:szCs w:val="18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14D4" w:rsidRPr="009042CF" w:rsidRDefault="006214D4" w:rsidP="006214D4">
            <w:pPr>
              <w:widowControl w:val="0"/>
              <w:jc w:val="center"/>
              <w:rPr>
                <w:sz w:val="18"/>
                <w:szCs w:val="18"/>
              </w:rPr>
            </w:pPr>
            <w:r w:rsidRPr="009042CF">
              <w:rPr>
                <w:sz w:val="18"/>
                <w:szCs w:val="18"/>
              </w:rPr>
              <w:t>2021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14D4" w:rsidRPr="009042CF" w:rsidRDefault="006214D4" w:rsidP="006214D4">
            <w:pPr>
              <w:widowControl w:val="0"/>
              <w:jc w:val="center"/>
              <w:rPr>
                <w:sz w:val="18"/>
                <w:szCs w:val="18"/>
              </w:rPr>
            </w:pPr>
            <w:r w:rsidRPr="009042CF">
              <w:rPr>
                <w:sz w:val="18"/>
                <w:szCs w:val="18"/>
              </w:rPr>
              <w:t>2022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14D4" w:rsidRPr="009042CF" w:rsidRDefault="006214D4" w:rsidP="006214D4">
            <w:pPr>
              <w:widowControl w:val="0"/>
              <w:jc w:val="center"/>
              <w:rPr>
                <w:sz w:val="18"/>
                <w:szCs w:val="18"/>
              </w:rPr>
            </w:pPr>
            <w:r w:rsidRPr="009042CF">
              <w:rPr>
                <w:sz w:val="18"/>
                <w:szCs w:val="18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14D4" w:rsidRPr="009042CF" w:rsidRDefault="006214D4" w:rsidP="006214D4">
            <w:pPr>
              <w:widowControl w:val="0"/>
              <w:jc w:val="center"/>
              <w:rPr>
                <w:sz w:val="18"/>
                <w:szCs w:val="18"/>
              </w:rPr>
            </w:pPr>
            <w:r w:rsidRPr="009042CF">
              <w:rPr>
                <w:sz w:val="18"/>
                <w:szCs w:val="18"/>
              </w:rPr>
              <w:t>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14D4" w:rsidRPr="009042CF" w:rsidRDefault="006214D4" w:rsidP="006214D4">
            <w:pPr>
              <w:widowControl w:val="0"/>
              <w:jc w:val="center"/>
              <w:rPr>
                <w:sz w:val="18"/>
                <w:szCs w:val="18"/>
              </w:rPr>
            </w:pPr>
            <w:r w:rsidRPr="009042CF">
              <w:rPr>
                <w:sz w:val="18"/>
                <w:szCs w:val="18"/>
              </w:rPr>
              <w:t>2025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14D4" w:rsidRPr="009042CF" w:rsidRDefault="006214D4" w:rsidP="006214D4">
            <w:pPr>
              <w:widowControl w:val="0"/>
              <w:jc w:val="center"/>
              <w:rPr>
                <w:sz w:val="18"/>
                <w:szCs w:val="18"/>
              </w:rPr>
            </w:pPr>
            <w:r w:rsidRPr="009042CF">
              <w:rPr>
                <w:sz w:val="18"/>
                <w:szCs w:val="18"/>
              </w:rPr>
              <w:t>2026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14D4" w:rsidRPr="009042CF" w:rsidRDefault="006214D4" w:rsidP="006214D4">
            <w:pPr>
              <w:widowControl w:val="0"/>
              <w:jc w:val="center"/>
              <w:rPr>
                <w:sz w:val="18"/>
                <w:szCs w:val="18"/>
              </w:rPr>
            </w:pPr>
            <w:r w:rsidRPr="009042CF">
              <w:rPr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14D4" w:rsidRPr="009042CF" w:rsidRDefault="006214D4" w:rsidP="006214D4">
            <w:pPr>
              <w:widowControl w:val="0"/>
              <w:jc w:val="center"/>
              <w:rPr>
                <w:sz w:val="18"/>
                <w:szCs w:val="18"/>
              </w:rPr>
            </w:pPr>
            <w:r w:rsidRPr="009042CF">
              <w:rPr>
                <w:sz w:val="18"/>
                <w:szCs w:val="18"/>
              </w:rPr>
              <w:t>2028</w:t>
            </w:r>
          </w:p>
        </w:tc>
      </w:tr>
      <w:tr w:rsidR="006214D4" w:rsidRPr="009042CF" w:rsidTr="006214D4">
        <w:trPr>
          <w:trHeight w:hRule="exact" w:val="346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r w:rsidRPr="009042CF">
              <w:t>местный бюджет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844487,2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90332,2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98848,6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104925,2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100440,9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100440,9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116499,8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116499,8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116499,8</w:t>
            </w:r>
          </w:p>
        </w:tc>
      </w:tr>
      <w:tr w:rsidR="006214D4" w:rsidRPr="009042CF" w:rsidTr="006214D4">
        <w:trPr>
          <w:trHeight w:hRule="exact" w:val="437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r w:rsidRPr="009042CF">
              <w:t>областной бюджет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1832730,5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211189,3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241555,9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264959,0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214316,1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214090,6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228873,2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228873,2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228873,2</w:t>
            </w:r>
          </w:p>
        </w:tc>
      </w:tr>
      <w:tr w:rsidR="006214D4" w:rsidRPr="009042CF" w:rsidTr="006214D4">
        <w:trPr>
          <w:trHeight w:hRule="exact" w:val="41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r w:rsidRPr="009042CF">
              <w:t>федеральный бюджет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68907,5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13131,2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13627,9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15457,7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13467,4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13223,3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D4" w:rsidRPr="009042CF" w:rsidRDefault="006214D4" w:rsidP="006214D4">
            <w:pPr>
              <w:jc w:val="right"/>
            </w:pPr>
            <w:r w:rsidRPr="009042CF">
              <w:t>0,0</w:t>
            </w:r>
          </w:p>
        </w:tc>
      </w:tr>
    </w:tbl>
    <w:p w:rsidR="003C1454" w:rsidRDefault="006214D4" w:rsidP="003C1454">
      <w:pPr>
        <w:widowControl w:val="0"/>
        <w:ind w:firstLine="567"/>
        <w:jc w:val="both"/>
        <w:rPr>
          <w:sz w:val="24"/>
          <w:szCs w:val="24"/>
        </w:rPr>
      </w:pPr>
      <w:r w:rsidRPr="009042CF">
        <w:rPr>
          <w:i/>
          <w:iCs/>
          <w:sz w:val="24"/>
          <w:szCs w:val="24"/>
          <w:u w:val="single"/>
        </w:rPr>
        <w:t>Примечание:</w:t>
      </w:r>
      <w:r w:rsidRPr="009042CF">
        <w:rPr>
          <w:sz w:val="24"/>
          <w:szCs w:val="24"/>
        </w:rPr>
        <w:t xml:space="preserve"> Объёмы финансирования уточняются ежегодно при формировании бюджета Александровского района на очередной финансовый год. Объем финансирования на 2027-2028 года установлен на уровне 2026 года</w:t>
      </w:r>
      <w:proofErr w:type="gramStart"/>
      <w:r w:rsidRPr="009042CF">
        <w:rPr>
          <w:sz w:val="24"/>
          <w:szCs w:val="24"/>
        </w:rPr>
        <w:t>.»</w:t>
      </w:r>
      <w:r>
        <w:rPr>
          <w:sz w:val="24"/>
          <w:szCs w:val="24"/>
        </w:rPr>
        <w:t>;</w:t>
      </w:r>
      <w:proofErr w:type="gramEnd"/>
    </w:p>
    <w:p w:rsidR="006214D4" w:rsidRPr="009042CF" w:rsidRDefault="003C1454" w:rsidP="006214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6214D4">
        <w:rPr>
          <w:sz w:val="24"/>
          <w:szCs w:val="24"/>
        </w:rPr>
        <w:t>) приложение</w:t>
      </w:r>
      <w:r w:rsidR="006214D4" w:rsidRPr="009042CF">
        <w:rPr>
          <w:sz w:val="24"/>
          <w:szCs w:val="24"/>
        </w:rPr>
        <w:t xml:space="preserve"> 1 к Программе изложить в редакции согласно приложению </w:t>
      </w:r>
      <w:r w:rsidR="006214D4">
        <w:rPr>
          <w:sz w:val="24"/>
          <w:szCs w:val="24"/>
        </w:rPr>
        <w:t>2</w:t>
      </w:r>
      <w:r w:rsidR="006214D4" w:rsidRPr="009042CF">
        <w:rPr>
          <w:sz w:val="24"/>
          <w:szCs w:val="24"/>
        </w:rPr>
        <w:t xml:space="preserve"> к настоящему постановлению.</w:t>
      </w:r>
    </w:p>
    <w:p w:rsidR="003C1454" w:rsidRPr="003C1454" w:rsidRDefault="006214D4" w:rsidP="003C1454">
      <w:pPr>
        <w:ind w:firstLine="567"/>
        <w:jc w:val="both"/>
        <w:rPr>
          <w:sz w:val="24"/>
          <w:szCs w:val="24"/>
        </w:rPr>
      </w:pPr>
      <w:r w:rsidRPr="009042CF">
        <w:rPr>
          <w:sz w:val="24"/>
          <w:szCs w:val="24"/>
        </w:rPr>
        <w:t>2.</w:t>
      </w:r>
      <w:r w:rsidR="003C1454">
        <w:rPr>
          <w:sz w:val="24"/>
          <w:szCs w:val="24"/>
        </w:rPr>
        <w:t xml:space="preserve"> </w:t>
      </w:r>
      <w:r w:rsidR="003C1454" w:rsidRPr="003C1454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3C1454" w:rsidRDefault="003C1454" w:rsidP="003C1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C1454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6214D4" w:rsidRDefault="003C1454" w:rsidP="00621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214D4" w:rsidRPr="009042CF">
        <w:rPr>
          <w:sz w:val="24"/>
          <w:szCs w:val="24"/>
        </w:rPr>
        <w:t xml:space="preserve">. </w:t>
      </w:r>
      <w:proofErr w:type="gramStart"/>
      <w:r w:rsidR="006214D4" w:rsidRPr="009042CF">
        <w:rPr>
          <w:sz w:val="24"/>
          <w:szCs w:val="24"/>
        </w:rPr>
        <w:t>Контроль за</w:t>
      </w:r>
      <w:proofErr w:type="gramEnd"/>
      <w:r w:rsidR="006214D4" w:rsidRPr="009042CF">
        <w:rPr>
          <w:sz w:val="24"/>
          <w:szCs w:val="24"/>
        </w:rPr>
        <w:t xml:space="preserve"> исполнением настоящего постановления возложить на заместителя Главы района.</w:t>
      </w:r>
    </w:p>
    <w:p w:rsidR="00221D98" w:rsidRDefault="00221D98">
      <w:pPr>
        <w:ind w:firstLine="540"/>
        <w:jc w:val="both"/>
      </w:pPr>
    </w:p>
    <w:p w:rsidR="003C1454" w:rsidRDefault="003C1454">
      <w:pPr>
        <w:ind w:firstLine="540"/>
        <w:jc w:val="both"/>
      </w:pPr>
    </w:p>
    <w:p w:rsidR="003C1454" w:rsidRPr="009042CF" w:rsidRDefault="003C1454">
      <w:pPr>
        <w:ind w:firstLine="540"/>
        <w:jc w:val="both"/>
      </w:pPr>
    </w:p>
    <w:p w:rsidR="00221D98" w:rsidRPr="009042CF" w:rsidRDefault="00D93AFF">
      <w:pPr>
        <w:rPr>
          <w:sz w:val="24"/>
          <w:szCs w:val="24"/>
        </w:rPr>
      </w:pPr>
      <w:r w:rsidRPr="009042CF">
        <w:rPr>
          <w:sz w:val="24"/>
          <w:szCs w:val="24"/>
        </w:rPr>
        <w:t>Глав</w:t>
      </w:r>
      <w:r w:rsidR="00E00408" w:rsidRPr="009042CF">
        <w:rPr>
          <w:sz w:val="24"/>
          <w:szCs w:val="24"/>
        </w:rPr>
        <w:t>а</w:t>
      </w:r>
      <w:r w:rsidRPr="009042CF">
        <w:rPr>
          <w:sz w:val="24"/>
          <w:szCs w:val="24"/>
        </w:rPr>
        <w:t xml:space="preserve"> Александровского  района                                                     </w:t>
      </w:r>
      <w:r w:rsidR="00E00408" w:rsidRPr="009042CF">
        <w:rPr>
          <w:sz w:val="24"/>
          <w:szCs w:val="24"/>
        </w:rPr>
        <w:t xml:space="preserve">     </w:t>
      </w:r>
      <w:r w:rsidRPr="009042CF">
        <w:rPr>
          <w:sz w:val="24"/>
          <w:szCs w:val="24"/>
        </w:rPr>
        <w:t xml:space="preserve">             </w:t>
      </w:r>
      <w:r w:rsidR="00E00408" w:rsidRPr="009042CF">
        <w:rPr>
          <w:sz w:val="24"/>
          <w:szCs w:val="24"/>
        </w:rPr>
        <w:t>В.П. Мумбер</w:t>
      </w:r>
    </w:p>
    <w:p w:rsidR="00221D98" w:rsidRPr="009042CF" w:rsidRDefault="00221D98"/>
    <w:p w:rsidR="00221D98" w:rsidRPr="009042CF" w:rsidRDefault="00221D98"/>
    <w:p w:rsidR="00221D98" w:rsidRPr="009042CF" w:rsidRDefault="00221D98"/>
    <w:p w:rsidR="00221D98" w:rsidRPr="009042CF" w:rsidRDefault="00221D98"/>
    <w:p w:rsidR="00221D98" w:rsidRPr="009042CF" w:rsidRDefault="00942315">
      <w:r w:rsidRPr="009042CF">
        <w:t>Зубкова Е.В</w:t>
      </w:r>
      <w:r w:rsidR="00D93AFF" w:rsidRPr="009042CF">
        <w:t>.</w:t>
      </w:r>
    </w:p>
    <w:p w:rsidR="00221D98" w:rsidRPr="009042CF" w:rsidRDefault="00942315">
      <w:r w:rsidRPr="009042CF">
        <w:t>2-53</w:t>
      </w:r>
      <w:r w:rsidR="00D93AFF" w:rsidRPr="009042CF">
        <w:t>-</w:t>
      </w:r>
      <w:r w:rsidRPr="009042CF">
        <w:t>00</w:t>
      </w:r>
    </w:p>
    <w:p w:rsidR="00942315" w:rsidRPr="009042CF" w:rsidRDefault="00942315"/>
    <w:p w:rsidR="00942315" w:rsidRPr="009042CF" w:rsidRDefault="00942315"/>
    <w:p w:rsidR="00942315" w:rsidRPr="009042CF" w:rsidRDefault="00942315"/>
    <w:p w:rsidR="00942315" w:rsidRPr="00DA062A" w:rsidRDefault="00942315"/>
    <w:p w:rsidR="00942315" w:rsidRPr="009042CF" w:rsidRDefault="00942315"/>
    <w:p w:rsidR="00942315" w:rsidRPr="009042CF" w:rsidRDefault="00942315"/>
    <w:p w:rsidR="00942315" w:rsidRPr="009042CF" w:rsidRDefault="00942315"/>
    <w:p w:rsidR="00942315" w:rsidRPr="009042CF" w:rsidRDefault="00942315"/>
    <w:p w:rsidR="00942315" w:rsidRPr="009042CF" w:rsidRDefault="00942315"/>
    <w:p w:rsidR="00942315" w:rsidRPr="009042CF" w:rsidRDefault="00942315"/>
    <w:p w:rsidR="00942315" w:rsidRPr="009042CF" w:rsidRDefault="00942315"/>
    <w:p w:rsidR="00942315" w:rsidRPr="009042CF" w:rsidRDefault="00942315"/>
    <w:p w:rsidR="00942315" w:rsidRPr="009042CF" w:rsidRDefault="00942315"/>
    <w:p w:rsidR="00942315" w:rsidRPr="009042CF" w:rsidRDefault="00942315"/>
    <w:p w:rsidR="00942315" w:rsidRPr="009042CF" w:rsidRDefault="00942315"/>
    <w:p w:rsidR="00942315" w:rsidRPr="009042CF" w:rsidRDefault="00942315"/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6563CC" w:rsidRDefault="006563CC">
      <w:pPr>
        <w:shd w:val="clear" w:color="auto" w:fill="FFFFFF"/>
        <w:jc w:val="both"/>
      </w:pPr>
    </w:p>
    <w:p w:rsidR="006563CC" w:rsidRDefault="006563CC" w:rsidP="006563CC">
      <w:pPr>
        <w:shd w:val="clear" w:color="auto" w:fill="FFFFFF"/>
        <w:jc w:val="both"/>
      </w:pPr>
    </w:p>
    <w:p w:rsidR="006563CC" w:rsidRDefault="006563CC" w:rsidP="006563CC">
      <w:pPr>
        <w:shd w:val="clear" w:color="auto" w:fill="FFFFFF"/>
        <w:jc w:val="both"/>
      </w:pPr>
      <w:r>
        <w:t>Рассылка: финансовый отдел, КРК, РОО</w:t>
      </w:r>
    </w:p>
    <w:p w:rsidR="006563CC" w:rsidRDefault="006563CC">
      <w:pPr>
        <w:shd w:val="clear" w:color="auto" w:fill="FFFFFF"/>
        <w:jc w:val="both"/>
      </w:pPr>
    </w:p>
    <w:p w:rsidR="006214D4" w:rsidRDefault="006214D4" w:rsidP="006214D4">
      <w:pPr>
        <w:shd w:val="clear" w:color="auto" w:fill="FFFFFF"/>
        <w:jc w:val="right"/>
      </w:pPr>
      <w:r>
        <w:lastRenderedPageBreak/>
        <w:t xml:space="preserve">Приложение 1 </w:t>
      </w:r>
    </w:p>
    <w:p w:rsidR="006214D4" w:rsidRDefault="006214D4" w:rsidP="006214D4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17F5A" w:rsidRPr="009042CF" w:rsidRDefault="006214D4" w:rsidP="006214D4">
      <w:pPr>
        <w:shd w:val="clear" w:color="auto" w:fill="FFFFFF"/>
        <w:jc w:val="right"/>
      </w:pPr>
      <w:r>
        <w:t xml:space="preserve">Томской области от </w:t>
      </w:r>
      <w:r w:rsidR="003C1454">
        <w:t>26.12.2023</w:t>
      </w:r>
      <w:r>
        <w:t xml:space="preserve"> № </w:t>
      </w:r>
      <w:r w:rsidR="003C1454">
        <w:t>1570</w:t>
      </w:r>
    </w:p>
    <w:p w:rsidR="006214D4" w:rsidRPr="006214D4" w:rsidRDefault="006214D4" w:rsidP="006214D4">
      <w:pPr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ru-RU"/>
        </w:rPr>
      </w:pPr>
      <w:r w:rsidRPr="006214D4">
        <w:rPr>
          <w:sz w:val="24"/>
          <w:szCs w:val="24"/>
          <w:lang w:eastAsia="ru-RU"/>
        </w:rPr>
        <w:t>Паспорт</w:t>
      </w:r>
    </w:p>
    <w:p w:rsidR="006214D4" w:rsidRPr="006214D4" w:rsidRDefault="006214D4" w:rsidP="006214D4">
      <w:pPr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ru-RU"/>
        </w:rPr>
      </w:pPr>
      <w:r w:rsidRPr="006214D4">
        <w:rPr>
          <w:sz w:val="24"/>
          <w:szCs w:val="24"/>
          <w:lang w:eastAsia="ru-RU"/>
        </w:rPr>
        <w:t>муниципальной программы «</w:t>
      </w:r>
      <w:r w:rsidRPr="006214D4">
        <w:rPr>
          <w:color w:val="000000"/>
          <w:sz w:val="24"/>
          <w:szCs w:val="24"/>
          <w:lang w:eastAsia="ru-RU"/>
        </w:rPr>
        <w:t>Развитие образования в Александровском районе на 2021-2025 годы</w:t>
      </w:r>
      <w:r>
        <w:rPr>
          <w:color w:val="000000"/>
          <w:sz w:val="24"/>
          <w:szCs w:val="24"/>
          <w:lang w:eastAsia="ru-RU"/>
        </w:rPr>
        <w:t xml:space="preserve"> и </w:t>
      </w:r>
      <w:r w:rsidRPr="006214D4">
        <w:rPr>
          <w:color w:val="000000"/>
          <w:sz w:val="24"/>
          <w:szCs w:val="24"/>
          <w:lang w:eastAsia="ru-RU"/>
        </w:rPr>
        <w:t>на перспективу до 2028 года</w:t>
      </w:r>
      <w:r w:rsidRPr="006214D4">
        <w:rPr>
          <w:sz w:val="24"/>
          <w:szCs w:val="24"/>
          <w:lang w:eastAsia="ru-RU"/>
        </w:rPr>
        <w:t>»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41"/>
        <w:gridCol w:w="1354"/>
        <w:gridCol w:w="833"/>
        <w:gridCol w:w="142"/>
        <w:gridCol w:w="91"/>
        <w:gridCol w:w="617"/>
        <w:gridCol w:w="709"/>
        <w:gridCol w:w="709"/>
        <w:gridCol w:w="709"/>
        <w:gridCol w:w="708"/>
        <w:gridCol w:w="709"/>
        <w:gridCol w:w="709"/>
        <w:gridCol w:w="709"/>
      </w:tblGrid>
      <w:tr w:rsidR="006214D4" w:rsidRPr="009042CF" w:rsidTr="006214D4">
        <w:trPr>
          <w:trHeight w:val="9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«Наименование муниципальной программы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Муниципальная программа «Развитие образования в Александровском районе на 2021-2025 годы</w:t>
            </w:r>
            <w:r>
              <w:t xml:space="preserve"> </w:t>
            </w:r>
            <w:r w:rsidRPr="00DA062A">
              <w:t>и на перспективу до 2028 года</w:t>
            </w:r>
            <w:r w:rsidRPr="009042CF">
              <w:t>» (далее по тексту - Программа)</w:t>
            </w:r>
          </w:p>
        </w:tc>
      </w:tr>
      <w:tr w:rsidR="006214D4" w:rsidRPr="009042CF" w:rsidTr="006214D4">
        <w:trPr>
          <w:trHeight w:hRule="exact" w:val="9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Основание для разработки муниципальной программы (подпрограммы)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Постановление Администрации Александровского района Томской области от 02.09.2014 № 1143 «О переходе к формированию бюджета муниципального образования «Александровский район» на основе муниципальных программ муниципального образования «Александровский район»</w:t>
            </w:r>
          </w:p>
        </w:tc>
      </w:tr>
      <w:tr w:rsidR="006214D4" w:rsidRPr="009042CF" w:rsidTr="006214D4">
        <w:trPr>
          <w:trHeight w:hRule="exact"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Куратор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Заместитель Главы района, курирующий социальные вопросы</w:t>
            </w:r>
          </w:p>
        </w:tc>
      </w:tr>
      <w:tr w:rsidR="006214D4" w:rsidRPr="009042CF" w:rsidTr="006214D4">
        <w:trPr>
          <w:trHeight w:hRule="exact" w:val="31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Исполнители программных мероприятий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-  Администрация Александровского района Томской области</w:t>
            </w:r>
          </w:p>
        </w:tc>
      </w:tr>
      <w:tr w:rsidR="006214D4" w:rsidRPr="009042CF" w:rsidTr="006214D4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-   Муниципальное казенное учреждение Отдел образования Администрации Александровского района Томской области</w:t>
            </w:r>
          </w:p>
        </w:tc>
      </w:tr>
      <w:tr w:rsidR="006214D4" w:rsidRPr="009042CF" w:rsidTr="006563CC">
        <w:trPr>
          <w:trHeight w:val="85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-   Образовательные учреждения, подведомственные муниципальному казенному учреждению Отдел образования Администрации Александровского района Томской области</w:t>
            </w:r>
          </w:p>
        </w:tc>
      </w:tr>
      <w:tr w:rsidR="006214D4" w:rsidRPr="009042CF" w:rsidTr="006563CC">
        <w:trPr>
          <w:trHeight w:hRule="exact" w:val="11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Цель муниципальной программы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Повышение качества образования в Александровском районе Томской области</w:t>
            </w:r>
          </w:p>
        </w:tc>
      </w:tr>
      <w:tr w:rsidR="006214D4" w:rsidRPr="009042CF" w:rsidTr="006563CC">
        <w:trPr>
          <w:trHeight w:hRule="exact" w:val="525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Целевые показатели муниципальной программы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2028</w:t>
            </w:r>
          </w:p>
        </w:tc>
      </w:tr>
      <w:tr w:rsidR="006214D4" w:rsidRPr="009042CF" w:rsidTr="006563CC">
        <w:trPr>
          <w:trHeight w:val="960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</w:tr>
      <w:tr w:rsidR="006214D4" w:rsidRPr="009042CF" w:rsidTr="006563CC">
        <w:trPr>
          <w:trHeight w:val="94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 xml:space="preserve">Уровень освоения </w:t>
            </w:r>
            <w:proofErr w:type="gramStart"/>
            <w:r w:rsidRPr="009042CF">
              <w:t>обучающимися</w:t>
            </w:r>
            <w:proofErr w:type="gramEnd"/>
            <w:r w:rsidRPr="009042CF">
              <w:t xml:space="preserve"> общеобразовательной программы начального, основного, среднего общего образования,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</w:tr>
      <w:tr w:rsidR="006214D4" w:rsidRPr="009042CF" w:rsidTr="006563CC">
        <w:trPr>
          <w:trHeight w:val="1343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Полнота реализации начальной, основной и средней общеобразовательных программ общего образования,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</w:tr>
      <w:tr w:rsidR="006214D4" w:rsidRPr="009042CF" w:rsidTr="006563CC">
        <w:trPr>
          <w:trHeight w:val="94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 xml:space="preserve">Доля </w:t>
            </w:r>
            <w:proofErr w:type="gramStart"/>
            <w:r w:rsidRPr="009042CF">
              <w:t>обучающихся</w:t>
            </w:r>
            <w:proofErr w:type="gramEnd"/>
            <w:r w:rsidRPr="009042CF">
              <w:t>, оставленных на повторный год обучения,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0,5</w:t>
            </w:r>
          </w:p>
        </w:tc>
      </w:tr>
      <w:tr w:rsidR="006214D4" w:rsidRPr="009042CF" w:rsidTr="006563CC">
        <w:trPr>
          <w:trHeight w:val="824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выпускников 9-х классов, получивших аттестат об основном общем образовании,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</w:tr>
      <w:tr w:rsidR="006214D4" w:rsidRPr="009042CF" w:rsidTr="006563CC">
        <w:trPr>
          <w:trHeight w:val="1036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выпускников 9-х классов, получивших аттестат об основном общем образовании особого образца,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</w:t>
            </w:r>
          </w:p>
        </w:tc>
      </w:tr>
      <w:tr w:rsidR="006214D4" w:rsidRPr="009042CF" w:rsidTr="006563CC">
        <w:trPr>
          <w:trHeight w:val="14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обучающихся, не получивших аттестат об основном общем образовании (от общей численности выпускников 9-х классов),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</w:tr>
      <w:tr w:rsidR="006214D4" w:rsidRPr="009042CF" w:rsidTr="006563CC">
        <w:trPr>
          <w:trHeight w:val="64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педагогов, имеющих высшее образование,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</w:tr>
      <w:tr w:rsidR="006214D4" w:rsidRPr="009042CF" w:rsidTr="006563CC">
        <w:trPr>
          <w:trHeight w:val="94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педагогов, имеющих квалификационную категорию,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</w:tr>
      <w:tr w:rsidR="006214D4" w:rsidRPr="009042CF" w:rsidTr="006563CC">
        <w:trPr>
          <w:trHeight w:val="1597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Уровень соответствия учебного плана общеобразовательного учреждения требованиям федерального базисного учебного плана,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</w:tr>
      <w:tr w:rsidR="006214D4" w:rsidRPr="009042CF" w:rsidTr="006563CC">
        <w:trPr>
          <w:trHeight w:val="15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Уровень соответствия учебного плана общеобразовательного учреждения требованиям федерального базисного учебного плана,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</w:tr>
      <w:tr w:rsidR="006214D4" w:rsidRPr="009042CF" w:rsidTr="006563CC">
        <w:trPr>
          <w:trHeight w:val="165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родителей (законных представителей), удовлетворенных условиями и качеством предоставляемой услуги,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</w:tr>
      <w:tr w:rsidR="006214D4" w:rsidRPr="009042CF" w:rsidTr="006563CC">
        <w:trPr>
          <w:trHeight w:val="3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</w:tr>
      <w:tr w:rsidR="006214D4" w:rsidRPr="009042CF" w:rsidTr="006563CC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Отсутствие случаев детского травматизма, 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</w:tr>
      <w:tr w:rsidR="006214D4" w:rsidRPr="009042CF" w:rsidTr="006563CC">
        <w:trPr>
          <w:trHeight w:val="3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Предоставление общедоступного бесплатного дошкольного образования</w:t>
            </w:r>
          </w:p>
        </w:tc>
      </w:tr>
      <w:tr w:rsidR="006214D4" w:rsidRPr="009042CF" w:rsidTr="006214D4">
        <w:trPr>
          <w:trHeight w:val="6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Выполнение плана посещаемости,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70</w:t>
            </w:r>
          </w:p>
        </w:tc>
      </w:tr>
      <w:tr w:rsidR="006214D4" w:rsidRPr="009042CF" w:rsidTr="006214D4">
        <w:trPr>
          <w:trHeight w:val="112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Число случаев получения детьми травм, отравлений в период пребывания в учреждении, ед.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</w:tr>
      <w:tr w:rsidR="006214D4" w:rsidRPr="009042CF" w:rsidTr="006563CC">
        <w:trPr>
          <w:trHeight w:val="104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Число обоснованных жалоб родителей (законных представителей) воспитанников, ед.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</w:tr>
      <w:tr w:rsidR="006214D4" w:rsidRPr="009042CF" w:rsidTr="006563CC">
        <w:trPr>
          <w:trHeight w:val="11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детей, занятых дополнительным образованием (от общей численности воспитанников),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55</w:t>
            </w:r>
          </w:p>
        </w:tc>
      </w:tr>
      <w:tr w:rsidR="006214D4" w:rsidRPr="009042CF" w:rsidTr="006214D4">
        <w:trPr>
          <w:trHeight w:val="76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педагогов, имеющих высшее образование,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40</w:t>
            </w:r>
          </w:p>
        </w:tc>
      </w:tr>
      <w:tr w:rsidR="006214D4" w:rsidRPr="009042CF" w:rsidTr="006214D4">
        <w:trPr>
          <w:trHeight w:val="9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педагогов, имеющих квалификационную категорию,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58</w:t>
            </w:r>
          </w:p>
        </w:tc>
      </w:tr>
      <w:tr w:rsidR="006214D4" w:rsidRPr="009042CF" w:rsidTr="006563CC">
        <w:trPr>
          <w:trHeight w:val="3458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</w:tr>
      <w:tr w:rsidR="006214D4" w:rsidRPr="009042CF" w:rsidTr="006563CC">
        <w:trPr>
          <w:trHeight w:val="54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Предоставление дополнительного образования детям в учреждениях дополнительного образования</w:t>
            </w:r>
          </w:p>
        </w:tc>
      </w:tr>
      <w:tr w:rsidR="006214D4" w:rsidRPr="009042CF" w:rsidTr="006214D4">
        <w:trPr>
          <w:trHeight w:val="115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 xml:space="preserve">Сохранность контингента </w:t>
            </w:r>
            <w:proofErr w:type="gramStart"/>
            <w:r w:rsidRPr="009042CF">
              <w:t>обучающихся</w:t>
            </w:r>
            <w:proofErr w:type="gramEnd"/>
            <w:r w:rsidRPr="009042CF">
              <w:t xml:space="preserve"> от первоначального комплектования,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</w:tr>
      <w:tr w:rsidR="006214D4" w:rsidRPr="009042CF" w:rsidTr="006214D4">
        <w:trPr>
          <w:trHeight w:val="118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детей, освоивших дополнительные образовательные программы,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</w:tr>
      <w:tr w:rsidR="006214D4" w:rsidRPr="009042CF" w:rsidTr="006563CC">
        <w:trPr>
          <w:trHeight w:val="81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roofErr w:type="gramStart"/>
            <w:r w:rsidRPr="009042CF">
              <w:t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</w:t>
            </w:r>
            <w:proofErr w:type="gramEnd"/>
            <w:r w:rsidRPr="009042CF">
              <w:t>", "детская цирковая школа", "детская школа художественных ремесел" (далее - детские школы искусств).%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80</w:t>
            </w:r>
          </w:p>
        </w:tc>
      </w:tr>
      <w:tr w:rsidR="006214D4" w:rsidRPr="009042CF" w:rsidTr="006563CC">
        <w:trPr>
          <w:trHeight w:val="244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rPr>
                <w:iCs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%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20</w:t>
            </w:r>
          </w:p>
        </w:tc>
      </w:tr>
      <w:tr w:rsidR="006214D4" w:rsidRPr="009042CF" w:rsidTr="006563CC">
        <w:trPr>
          <w:trHeight w:val="145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детей, ставших победителями и призерами всероссийских и международных мероприятий, %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</w:tr>
      <w:tr w:rsidR="006214D4" w:rsidRPr="009042CF" w:rsidTr="006214D4">
        <w:trPr>
          <w:trHeight w:val="12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детей, ставших победителями и призерами региональных, областных мероприятий,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</w:tr>
      <w:tr w:rsidR="006214D4" w:rsidRPr="009042CF" w:rsidTr="006214D4">
        <w:trPr>
          <w:trHeight w:val="6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 xml:space="preserve">Доля педагогов, имеющих высшее </w:t>
            </w:r>
            <w:r w:rsidRPr="009042CF">
              <w:lastRenderedPageBreak/>
              <w:t>образование,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lastRenderedPageBreak/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60</w:t>
            </w:r>
          </w:p>
        </w:tc>
      </w:tr>
      <w:tr w:rsidR="006214D4" w:rsidRPr="009042CF" w:rsidTr="006214D4">
        <w:trPr>
          <w:trHeight w:val="76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педагогов, имеющих квалификационную категорию,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30</w:t>
            </w:r>
          </w:p>
        </w:tc>
      </w:tr>
      <w:tr w:rsidR="006214D4" w:rsidRPr="009042CF" w:rsidTr="006214D4">
        <w:trPr>
          <w:trHeight w:val="19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родителей (законных представителей), удовлетворенных условиями и качеством предоставляемой образовательной услуги,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</w:tr>
      <w:tr w:rsidR="006214D4" w:rsidRPr="009042CF" w:rsidTr="006563CC">
        <w:trPr>
          <w:trHeight w:val="3174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образования, %.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100</w:t>
            </w:r>
          </w:p>
        </w:tc>
      </w:tr>
      <w:tr w:rsidR="006214D4" w:rsidRPr="009042CF" w:rsidTr="006214D4">
        <w:trPr>
          <w:trHeight w:val="82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 xml:space="preserve">Отсутствие случаев детского травматизма, шт.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right"/>
            </w:pPr>
            <w:r w:rsidRPr="009042CF">
              <w:t>0</w:t>
            </w:r>
          </w:p>
        </w:tc>
      </w:tr>
      <w:tr w:rsidR="006214D4" w:rsidRPr="009042CF" w:rsidTr="006214D4">
        <w:trPr>
          <w:trHeight w:hRule="exact" w:val="55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Задачи муниципальной программы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1.Обеспечение доступного качественного дошкольного, общего и дополнительного образования детей.</w:t>
            </w:r>
          </w:p>
        </w:tc>
      </w:tr>
      <w:tr w:rsidR="006214D4" w:rsidRPr="009042CF" w:rsidTr="006214D4">
        <w:trPr>
          <w:trHeight w:val="100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2.Приведение инфраструктуры дошкольного, общего и дополнительного образования в Александровском районе Томской области в соответствие с основными современными требованиями</w:t>
            </w:r>
          </w:p>
        </w:tc>
      </w:tr>
      <w:tr w:rsidR="006214D4" w:rsidRPr="009042CF" w:rsidTr="006214D4">
        <w:trPr>
          <w:trHeight w:hRule="exact" w:val="81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Подпрограммы муниципальной программы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Подпрограмма 1 «Предоставление общедоступного и бесплатного начального общего, основного общего, среднего общего образования по основным образовательным программам»</w:t>
            </w:r>
          </w:p>
        </w:tc>
      </w:tr>
      <w:tr w:rsidR="006214D4" w:rsidRPr="009042CF" w:rsidTr="006214D4">
        <w:trPr>
          <w:trHeight w:val="6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Подпрограмма 2 «Предоставление общедоступного бесплатного дошкольного образования»</w:t>
            </w:r>
          </w:p>
        </w:tc>
      </w:tr>
      <w:tr w:rsidR="006214D4" w:rsidRPr="009042CF" w:rsidTr="006214D4">
        <w:trPr>
          <w:trHeight w:val="55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Подпрограмма 3 «Предоставление дополнительного образования детям в учреждениях дополнительного образования»</w:t>
            </w:r>
          </w:p>
        </w:tc>
      </w:tr>
      <w:tr w:rsidR="006214D4" w:rsidRPr="009042CF" w:rsidTr="006214D4">
        <w:trPr>
          <w:trHeight w:val="6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Подпрограмма 4 «Организация системы управления образовательными учреждениями в части методического, финансово-экономического и материально-технического обеспечения»</w:t>
            </w:r>
          </w:p>
        </w:tc>
      </w:tr>
      <w:tr w:rsidR="006214D4" w:rsidRPr="009042CF" w:rsidTr="006563CC">
        <w:trPr>
          <w:trHeight w:val="4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Подпрограмма 5 «Цифровая образовательная среда»</w:t>
            </w:r>
          </w:p>
        </w:tc>
      </w:tr>
      <w:tr w:rsidR="006214D4" w:rsidRPr="009042CF" w:rsidTr="006563CC">
        <w:trPr>
          <w:trHeight w:val="4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Подпрограмма 6 «Патриотическое воспитание граждан Российской Федерации»</w:t>
            </w:r>
          </w:p>
        </w:tc>
      </w:tr>
      <w:tr w:rsidR="006214D4" w:rsidRPr="009042CF" w:rsidTr="006563CC">
        <w:trPr>
          <w:trHeight w:val="4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Подпрограмма 7 « Успех каждого ребенка»</w:t>
            </w:r>
          </w:p>
        </w:tc>
      </w:tr>
      <w:tr w:rsidR="006214D4" w:rsidRPr="009042CF" w:rsidTr="006214D4">
        <w:trPr>
          <w:trHeight w:hRule="exact" w:val="66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 xml:space="preserve">Мероприятия муниципальной </w:t>
            </w:r>
            <w:r w:rsidRPr="009042CF">
              <w:lastRenderedPageBreak/>
              <w:t>программы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lastRenderedPageBreak/>
              <w:t>1  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</w:tr>
      <w:tr w:rsidR="006214D4" w:rsidRPr="009042CF" w:rsidTr="006214D4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2.Организация подвоза обучающихся детей из населенных пунктов района к общеобразовательным учреждениям</w:t>
            </w:r>
          </w:p>
        </w:tc>
      </w:tr>
      <w:tr w:rsidR="006214D4" w:rsidRPr="009042CF" w:rsidTr="006563CC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3. 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</w:tr>
      <w:tr w:rsidR="006214D4" w:rsidRPr="009042CF" w:rsidTr="006563CC">
        <w:trPr>
          <w:trHeight w:val="1099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4.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</w:tr>
      <w:tr w:rsidR="006214D4" w:rsidRPr="009042CF" w:rsidTr="006214D4">
        <w:trPr>
          <w:trHeight w:val="10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5. 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</w:tr>
      <w:tr w:rsidR="006214D4" w:rsidRPr="009042CF" w:rsidTr="006563CC">
        <w:trPr>
          <w:trHeight w:val="8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 xml:space="preserve">6. Достижение целевых показателей по плану мероприятий </w:t>
            </w:r>
            <w:proofErr w:type="gramStart"/>
            <w:r w:rsidRPr="009042CF">
              <w:t xml:space="preserve">( </w:t>
            </w:r>
            <w:proofErr w:type="gramEnd"/>
            <w:r w:rsidRPr="009042CF">
              <w:t>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</w:tr>
      <w:tr w:rsidR="006214D4" w:rsidRPr="009042CF" w:rsidTr="006563CC">
        <w:trPr>
          <w:trHeight w:val="1838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 xml:space="preserve">7. </w:t>
            </w:r>
            <w:proofErr w:type="gramStart"/>
            <w:r w:rsidRPr="009042CF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</w:tr>
      <w:tr w:rsidR="006214D4" w:rsidRPr="009042CF" w:rsidTr="006563CC">
        <w:trPr>
          <w:trHeight w:val="70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 xml:space="preserve">8. </w:t>
            </w:r>
            <w:proofErr w:type="gramStart"/>
            <w:r w:rsidRPr="009042CF"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</w:tr>
      <w:tr w:rsidR="006214D4" w:rsidRPr="009042CF" w:rsidTr="006563CC">
        <w:trPr>
          <w:trHeight w:val="111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9. 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</w:tr>
      <w:tr w:rsidR="006214D4" w:rsidRPr="009042CF" w:rsidTr="006563CC">
        <w:trPr>
          <w:trHeight w:val="856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10.Организация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</w:tr>
      <w:tr w:rsidR="006214D4" w:rsidRPr="009042CF" w:rsidTr="006214D4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11.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</w:tr>
      <w:tr w:rsidR="006214D4" w:rsidRPr="009042CF" w:rsidTr="006563CC">
        <w:trPr>
          <w:trHeight w:val="722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12.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</w:tr>
      <w:tr w:rsidR="006214D4" w:rsidRPr="009042CF" w:rsidTr="006214D4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13.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214D4" w:rsidRPr="009042CF" w:rsidTr="006563CC">
        <w:trPr>
          <w:trHeight w:val="225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roofErr w:type="gramStart"/>
            <w:r w:rsidRPr="009042CF">
              <w:t>14.Осуществление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</w:tr>
      <w:tr w:rsidR="006214D4" w:rsidRPr="009042CF" w:rsidTr="006563CC">
        <w:trPr>
          <w:trHeight w:val="3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15.Реализация образовательных программ дошкольного образования</w:t>
            </w:r>
          </w:p>
        </w:tc>
      </w:tr>
      <w:tr w:rsidR="006214D4" w:rsidRPr="009042CF" w:rsidTr="006214D4">
        <w:trPr>
          <w:trHeight w:val="9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16.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</w:tr>
      <w:tr w:rsidR="006214D4" w:rsidRPr="009042CF" w:rsidTr="006563CC">
        <w:trPr>
          <w:trHeight w:val="1652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17. Осуществление отдельных государственных полномочий по обеспечению предоставления бесплатной методической, психолог педагогической, диагностической и консультативной помощи, в т.ч.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</w:tr>
      <w:tr w:rsidR="006214D4" w:rsidRPr="009042CF" w:rsidTr="006563CC">
        <w:trPr>
          <w:trHeight w:val="9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18.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</w:tr>
      <w:tr w:rsidR="006214D4" w:rsidRPr="009042CF" w:rsidTr="006563CC">
        <w:trPr>
          <w:trHeight w:val="48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19. Реализация дополнительных общеобразовательных программ</w:t>
            </w:r>
          </w:p>
        </w:tc>
      </w:tr>
      <w:tr w:rsidR="006214D4" w:rsidRPr="009042CF" w:rsidTr="006214D4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20.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</w:tr>
      <w:tr w:rsidR="006214D4" w:rsidRPr="009042CF" w:rsidTr="006214D4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21. Стимулирующие выплаты в муниципальных организациях дополнительного образования Томской области</w:t>
            </w:r>
          </w:p>
        </w:tc>
      </w:tr>
      <w:tr w:rsidR="006214D4" w:rsidRPr="009042CF" w:rsidTr="006563CC">
        <w:trPr>
          <w:trHeight w:val="52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22. Укрепление материально-технической базы учреждений в общеобразовательных учреждениях</w:t>
            </w:r>
          </w:p>
        </w:tc>
      </w:tr>
      <w:tr w:rsidR="006214D4" w:rsidRPr="009042CF" w:rsidTr="006563CC">
        <w:trPr>
          <w:trHeight w:val="3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23. Укрепление материально-технической базы учреждений в дошкольных учреждениях</w:t>
            </w:r>
          </w:p>
        </w:tc>
      </w:tr>
      <w:tr w:rsidR="006214D4" w:rsidRPr="009042CF" w:rsidTr="006563CC">
        <w:trPr>
          <w:trHeight w:val="3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24.Укрепление материально-технической базы учреждений дополнительного образования</w:t>
            </w:r>
          </w:p>
        </w:tc>
      </w:tr>
      <w:tr w:rsidR="006214D4" w:rsidRPr="009042CF" w:rsidTr="006563CC">
        <w:trPr>
          <w:trHeight w:val="3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25.Проведение акарицидной обработки территории общеобразовательных учреждений</w:t>
            </w:r>
          </w:p>
        </w:tc>
      </w:tr>
      <w:tr w:rsidR="006214D4" w:rsidRPr="009042CF" w:rsidTr="006563CC">
        <w:trPr>
          <w:trHeight w:val="40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26. Проведение акарицидной обработки территории дошкольных учреждений</w:t>
            </w:r>
          </w:p>
        </w:tc>
      </w:tr>
      <w:tr w:rsidR="006214D4" w:rsidRPr="009042CF" w:rsidTr="006563CC">
        <w:trPr>
          <w:trHeight w:val="4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27. Проведение акарицидной обработки территории  учреждений дополнительного образования</w:t>
            </w:r>
          </w:p>
        </w:tc>
      </w:tr>
      <w:tr w:rsidR="006214D4" w:rsidRPr="009042CF" w:rsidTr="006214D4">
        <w:trPr>
          <w:trHeight w:val="3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28.Поощрение медалистов</w:t>
            </w:r>
          </w:p>
        </w:tc>
      </w:tr>
      <w:tr w:rsidR="006214D4" w:rsidRPr="009042CF" w:rsidTr="006563CC">
        <w:trPr>
          <w:trHeight w:val="4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29.Вручение Почетной премии Александровского района в области образования</w:t>
            </w:r>
          </w:p>
        </w:tc>
      </w:tr>
      <w:tr w:rsidR="006214D4" w:rsidRPr="009042CF" w:rsidTr="006214D4">
        <w:trPr>
          <w:trHeight w:val="3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30. Проведение районной олимпиады среди школьников</w:t>
            </w:r>
          </w:p>
        </w:tc>
      </w:tr>
      <w:tr w:rsidR="006214D4" w:rsidRPr="009042CF" w:rsidTr="006214D4">
        <w:trPr>
          <w:trHeight w:val="3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31. Участие школьников в областных предметных олимпиадах</w:t>
            </w:r>
          </w:p>
        </w:tc>
      </w:tr>
      <w:tr w:rsidR="006214D4" w:rsidRPr="009042CF" w:rsidTr="006214D4">
        <w:trPr>
          <w:trHeight w:val="3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32. Проведение учебных сборов для учеников старших классов</w:t>
            </w:r>
          </w:p>
        </w:tc>
      </w:tr>
      <w:tr w:rsidR="006214D4" w:rsidRPr="009042CF" w:rsidTr="006214D4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33. Денежное содержание муниципальных служащих</w:t>
            </w:r>
          </w:p>
        </w:tc>
      </w:tr>
      <w:tr w:rsidR="006214D4" w:rsidRPr="009042CF" w:rsidTr="006214D4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34. Осуществление централизованного управления общеобразовательными учреждениями</w:t>
            </w:r>
          </w:p>
        </w:tc>
      </w:tr>
      <w:tr w:rsidR="006214D4" w:rsidRPr="009042CF" w:rsidTr="006563CC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35. Проведение мероприятий экологической направленности</w:t>
            </w:r>
          </w:p>
        </w:tc>
      </w:tr>
      <w:tr w:rsidR="006214D4" w:rsidRPr="009042CF" w:rsidTr="006563CC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36. Кубок Губернатора по робототехнике</w:t>
            </w:r>
          </w:p>
        </w:tc>
      </w:tr>
      <w:tr w:rsidR="006214D4" w:rsidRPr="009042CF" w:rsidTr="006563CC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37. Укрепление материально-технической базы учреждений</w:t>
            </w:r>
          </w:p>
        </w:tc>
      </w:tr>
      <w:tr w:rsidR="006214D4" w:rsidRPr="009042CF" w:rsidTr="006563CC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38. Уборка снега в образовательных учреждениях</w:t>
            </w:r>
          </w:p>
        </w:tc>
      </w:tr>
      <w:tr w:rsidR="006214D4" w:rsidRPr="009042CF" w:rsidTr="006563CC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39. Обучение специалистов по ОТ и ТБ, ГО и ЧС</w:t>
            </w:r>
          </w:p>
        </w:tc>
      </w:tr>
      <w:tr w:rsidR="006214D4" w:rsidRPr="009042CF" w:rsidTr="006563CC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40. Текущий ремонт образовательных учреждений</w:t>
            </w:r>
          </w:p>
        </w:tc>
      </w:tr>
      <w:tr w:rsidR="006214D4" w:rsidRPr="009042CF" w:rsidTr="006563CC">
        <w:trPr>
          <w:trHeight w:val="88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 xml:space="preserve">41. 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9042CF">
              <w:t>коронавирусной</w:t>
            </w:r>
            <w:proofErr w:type="spellEnd"/>
            <w:r w:rsidRPr="009042CF">
              <w:t xml:space="preserve"> инфекции на территории района</w:t>
            </w:r>
          </w:p>
        </w:tc>
      </w:tr>
      <w:tr w:rsidR="006214D4" w:rsidRPr="009042CF" w:rsidTr="006563CC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42. Участие в региональном этапе Всероссийского конкурса юных инспекторов движения "Безопасное колесо"</w:t>
            </w:r>
          </w:p>
        </w:tc>
      </w:tr>
      <w:tr w:rsidR="006214D4" w:rsidRPr="009042CF" w:rsidTr="006563CC">
        <w:trPr>
          <w:trHeight w:val="46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43. Приобретение технологического оборудования для пищеблоков школ и детских садов</w:t>
            </w:r>
          </w:p>
        </w:tc>
      </w:tr>
      <w:tr w:rsidR="006214D4" w:rsidRPr="009042CF" w:rsidTr="006214D4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45. Внедрение и функционирование целевой модели цифровой образовательной среды в общеобразовательных организациях</w:t>
            </w:r>
          </w:p>
        </w:tc>
      </w:tr>
      <w:tr w:rsidR="006214D4" w:rsidRPr="009042CF" w:rsidTr="006214D4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46. Обеспечение образовательных организаций материально- технической базой для внедрения цифровой образовательной среды</w:t>
            </w:r>
          </w:p>
        </w:tc>
      </w:tr>
      <w:tr w:rsidR="006214D4" w:rsidRPr="009042CF" w:rsidTr="006563CC">
        <w:trPr>
          <w:trHeight w:val="9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47.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214D4" w:rsidRPr="009042CF" w:rsidTr="006563CC">
        <w:trPr>
          <w:trHeight w:val="9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48.Оснащение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</w:t>
            </w:r>
            <w:proofErr w:type="gramStart"/>
            <w:r w:rsidRPr="009042CF">
              <w:t>.</w:t>
            </w:r>
            <w:proofErr w:type="gramEnd"/>
            <w:r w:rsidRPr="009042CF">
              <w:t xml:space="preserve"> </w:t>
            </w:r>
            <w:proofErr w:type="gramStart"/>
            <w:r w:rsidRPr="009042CF">
              <w:t>д</w:t>
            </w:r>
            <w:proofErr w:type="gramEnd"/>
            <w:r w:rsidRPr="009042CF">
              <w:t>ля создания информационных систем в образовательных организациях</w:t>
            </w:r>
          </w:p>
        </w:tc>
      </w:tr>
      <w:tr w:rsidR="006214D4" w:rsidRPr="009042CF" w:rsidTr="006563CC">
        <w:trPr>
          <w:trHeight w:val="39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Объем и источники финансирования муниципальной программы, тыс. руб.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center"/>
              <w:rPr>
                <w:sz w:val="16"/>
              </w:rPr>
            </w:pPr>
            <w:r w:rsidRPr="006563CC">
              <w:rPr>
                <w:sz w:val="16"/>
              </w:rPr>
              <w:t>Источники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563CC">
            <w:pPr>
              <w:ind w:left="-125" w:firstLine="125"/>
              <w:rPr>
                <w:sz w:val="16"/>
              </w:rPr>
            </w:pPr>
            <w:r w:rsidRPr="006563CC">
              <w:rPr>
                <w:sz w:val="16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2028</w:t>
            </w:r>
          </w:p>
        </w:tc>
      </w:tr>
      <w:tr w:rsidR="006214D4" w:rsidRPr="009042CF" w:rsidTr="006563CC">
        <w:trPr>
          <w:trHeight w:val="48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center"/>
              <w:rPr>
                <w:sz w:val="16"/>
              </w:rPr>
            </w:pPr>
            <w:r w:rsidRPr="006563CC">
              <w:rPr>
                <w:sz w:val="16"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563CC">
            <w:pPr>
              <w:ind w:left="-125" w:firstLine="125"/>
              <w:jc w:val="right"/>
              <w:rPr>
                <w:sz w:val="16"/>
              </w:rPr>
            </w:pPr>
            <w:r w:rsidRPr="006563CC">
              <w:rPr>
                <w:sz w:val="16"/>
              </w:rPr>
              <w:t>711928,5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90332,2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98848,6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104925,2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100440,9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100440,9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116499,8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100440,9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100440,9</w:t>
            </w:r>
          </w:p>
        </w:tc>
      </w:tr>
      <w:tr w:rsidR="006214D4" w:rsidRPr="009042CF" w:rsidTr="006563CC">
        <w:trPr>
          <w:trHeight w:val="54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center"/>
              <w:rPr>
                <w:sz w:val="16"/>
              </w:rPr>
            </w:pPr>
            <w:r w:rsidRPr="006563CC">
              <w:rPr>
                <w:sz w:val="16"/>
              </w:rP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563CC">
            <w:pPr>
              <w:ind w:left="-125" w:firstLine="125"/>
              <w:jc w:val="right"/>
              <w:rPr>
                <w:sz w:val="16"/>
              </w:rPr>
            </w:pPr>
            <w:r w:rsidRPr="006563CC">
              <w:rPr>
                <w:sz w:val="16"/>
              </w:rPr>
              <w:t>1589074,7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211189,3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241555,9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264959,0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214316,1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214090,6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228873,2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214090,6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214090,6</w:t>
            </w:r>
          </w:p>
        </w:tc>
      </w:tr>
      <w:tr w:rsidR="006214D4" w:rsidRPr="009042CF" w:rsidTr="006563CC">
        <w:trPr>
          <w:trHeight w:val="52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center"/>
              <w:rPr>
                <w:sz w:val="16"/>
              </w:rPr>
            </w:pPr>
            <w:r w:rsidRPr="006563CC">
              <w:rPr>
                <w:sz w:val="16"/>
              </w:rPr>
              <w:t>федеральный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563CC">
            <w:pPr>
              <w:ind w:left="-125" w:firstLine="125"/>
              <w:jc w:val="right"/>
              <w:rPr>
                <w:sz w:val="16"/>
              </w:rPr>
            </w:pPr>
            <w:r w:rsidRPr="006563CC">
              <w:rPr>
                <w:sz w:val="16"/>
              </w:rPr>
              <w:t>82130,8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13131,2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13627,9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15457,7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13467,4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13223,3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13223,3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13223,3</w:t>
            </w:r>
          </w:p>
        </w:tc>
      </w:tr>
      <w:tr w:rsidR="006214D4" w:rsidRPr="009042CF" w:rsidTr="006563CC">
        <w:trPr>
          <w:trHeight w:val="9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center"/>
              <w:rPr>
                <w:sz w:val="16"/>
              </w:rPr>
            </w:pPr>
            <w:r w:rsidRPr="006563CC">
              <w:rPr>
                <w:sz w:val="16"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563CC">
            <w:pPr>
              <w:ind w:left="-125" w:firstLine="125"/>
              <w:jc w:val="right"/>
              <w:rPr>
                <w:sz w:val="16"/>
              </w:rPr>
            </w:pPr>
            <w:r w:rsidRPr="006563CC">
              <w:rPr>
                <w:sz w:val="16"/>
              </w:rPr>
              <w:t>2383134,0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314652,7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354032,4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385341,9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328224,4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327754,8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345373,0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327754,8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6563CC" w:rsidRDefault="006214D4" w:rsidP="006214D4">
            <w:pPr>
              <w:jc w:val="right"/>
              <w:rPr>
                <w:sz w:val="16"/>
              </w:rPr>
            </w:pPr>
            <w:r w:rsidRPr="006563CC">
              <w:rPr>
                <w:sz w:val="16"/>
              </w:rPr>
              <w:t>327754,8</w:t>
            </w:r>
          </w:p>
        </w:tc>
      </w:tr>
      <w:tr w:rsidR="006214D4" w:rsidRPr="009042CF" w:rsidTr="006214D4">
        <w:trPr>
          <w:trHeight w:val="39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pPr>
              <w:jc w:val="center"/>
            </w:pPr>
            <w:r w:rsidRPr="009042CF"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1. Усовершенствованная структура сети образовательных учреждений района</w:t>
            </w:r>
          </w:p>
        </w:tc>
      </w:tr>
      <w:tr w:rsidR="006214D4" w:rsidRPr="009042CF" w:rsidTr="006214D4">
        <w:trPr>
          <w:trHeight w:val="3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2.Оптимальный уровень ресурсного обеспечения системы образования</w:t>
            </w:r>
          </w:p>
        </w:tc>
      </w:tr>
      <w:tr w:rsidR="006214D4" w:rsidRPr="009042CF" w:rsidTr="006214D4">
        <w:trPr>
          <w:trHeight w:val="58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3.Стабильное функционирование системы образования в новых финансово-экономических условиях</w:t>
            </w:r>
          </w:p>
        </w:tc>
      </w:tr>
      <w:tr w:rsidR="006214D4" w:rsidRPr="009042CF" w:rsidTr="006214D4">
        <w:trPr>
          <w:trHeight w:val="3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4.Высокий кадровый потенциал учреждений образования</w:t>
            </w:r>
          </w:p>
        </w:tc>
      </w:tr>
      <w:tr w:rsidR="006214D4" w:rsidRPr="009042CF" w:rsidTr="006214D4">
        <w:trPr>
          <w:trHeight w:val="6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5. Система образовательных услуг, обеспечивающая развитие детей независимо от места их проживания, состояния здоровья, социального положения</w:t>
            </w:r>
          </w:p>
        </w:tc>
      </w:tr>
      <w:tr w:rsidR="006214D4" w:rsidRPr="009042CF" w:rsidTr="006214D4">
        <w:trPr>
          <w:trHeight w:val="40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6. Усиление воспитательного потенциала системы образования.</w:t>
            </w:r>
          </w:p>
        </w:tc>
      </w:tr>
      <w:tr w:rsidR="006214D4" w:rsidRPr="009042CF" w:rsidTr="006214D4">
        <w:trPr>
          <w:trHeight w:val="51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7. Активная здоровье формирующая образовательная среда</w:t>
            </w:r>
          </w:p>
        </w:tc>
      </w:tr>
      <w:tr w:rsidR="006214D4" w:rsidRPr="009042CF" w:rsidTr="006214D4">
        <w:trPr>
          <w:trHeight w:val="6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8. Усовершенствованные формы сотрудничества муниципальной системы образования с местным сообществом.</w:t>
            </w:r>
          </w:p>
        </w:tc>
      </w:tr>
      <w:tr w:rsidR="006214D4" w:rsidRPr="009042CF" w:rsidTr="006563CC">
        <w:trPr>
          <w:trHeight w:val="51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4" w:rsidRPr="009042CF" w:rsidRDefault="006214D4" w:rsidP="006214D4"/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9. Расширение участия общественности в управлении образовательными учреждениями района.</w:t>
            </w:r>
          </w:p>
        </w:tc>
      </w:tr>
      <w:tr w:rsidR="006214D4" w:rsidRPr="009042CF" w:rsidTr="006563CC">
        <w:trPr>
          <w:trHeight w:val="9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D4" w:rsidRPr="009042CF" w:rsidRDefault="006214D4" w:rsidP="006214D4">
            <w:r w:rsidRPr="009042CF">
              <w:t>Сроки и этапы Реализации муниципальной программы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D4" w:rsidRPr="009042CF" w:rsidRDefault="006214D4" w:rsidP="006214D4">
            <w:r w:rsidRPr="009042CF">
              <w:t>2021-2025 год</w:t>
            </w:r>
            <w:r>
              <w:t>ы и на перспективу до 2028 года</w:t>
            </w:r>
          </w:p>
        </w:tc>
      </w:tr>
    </w:tbl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21D98" w:rsidRPr="009042CF" w:rsidRDefault="00221D98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  <w:sectPr w:rsidR="00217F5A" w:rsidRPr="009042CF" w:rsidSect="003C1454">
          <w:headerReference w:type="default" r:id="rId11"/>
          <w:footerReference w:type="even" r:id="rId12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17F5A" w:rsidRPr="009042CF" w:rsidRDefault="00217F5A" w:rsidP="00217F5A">
      <w:pPr>
        <w:shd w:val="clear" w:color="auto" w:fill="FFFFFF"/>
        <w:jc w:val="right"/>
      </w:pPr>
      <w:r w:rsidRPr="009042CF">
        <w:lastRenderedPageBreak/>
        <w:t>Приложение</w:t>
      </w:r>
      <w:r w:rsidR="006563CC">
        <w:t xml:space="preserve"> 2 </w:t>
      </w:r>
      <w:r w:rsidRPr="009042CF">
        <w:t xml:space="preserve"> </w:t>
      </w:r>
    </w:p>
    <w:p w:rsidR="00217F5A" w:rsidRPr="009042CF" w:rsidRDefault="00217F5A" w:rsidP="00217F5A">
      <w:pPr>
        <w:shd w:val="clear" w:color="auto" w:fill="FFFFFF"/>
        <w:jc w:val="right"/>
      </w:pPr>
      <w:r w:rsidRPr="009042CF">
        <w:t xml:space="preserve">к постановлению Администрации Александровского района </w:t>
      </w:r>
    </w:p>
    <w:p w:rsidR="00217F5A" w:rsidRDefault="00217F5A" w:rsidP="00217F5A">
      <w:pPr>
        <w:shd w:val="clear" w:color="auto" w:fill="FFFFFF"/>
        <w:jc w:val="right"/>
      </w:pPr>
      <w:r w:rsidRPr="009042CF">
        <w:t xml:space="preserve">Томской области от </w:t>
      </w:r>
      <w:bookmarkStart w:id="0" w:name="_GoBack"/>
      <w:bookmarkEnd w:id="0"/>
      <w:r w:rsidR="003C1454" w:rsidRPr="003C1454">
        <w:t>26.12.2023 № 1570</w:t>
      </w:r>
    </w:p>
    <w:p w:rsidR="006563CC" w:rsidRPr="003C1454" w:rsidRDefault="006563CC" w:rsidP="00217F5A">
      <w:pPr>
        <w:shd w:val="clear" w:color="auto" w:fill="FFFFFF"/>
        <w:jc w:val="right"/>
      </w:pPr>
    </w:p>
    <w:p w:rsidR="00217F5A" w:rsidRPr="009042CF" w:rsidRDefault="00217F5A" w:rsidP="00217F5A">
      <w:pPr>
        <w:shd w:val="clear" w:color="auto" w:fill="FFFFFF"/>
        <w:jc w:val="right"/>
      </w:pPr>
      <w:r w:rsidRPr="009042CF">
        <w:t>Приложение 1 к муниципальной программе</w:t>
      </w:r>
    </w:p>
    <w:p w:rsidR="00217F5A" w:rsidRPr="009042CF" w:rsidRDefault="00217F5A" w:rsidP="00217F5A">
      <w:pPr>
        <w:shd w:val="clear" w:color="auto" w:fill="FFFFFF"/>
        <w:jc w:val="right"/>
      </w:pPr>
      <w:r w:rsidRPr="009042CF">
        <w:t>«Развитие образования в Александровском районе на 2021-2025 годы и на перспективу до 2028 года »</w:t>
      </w:r>
    </w:p>
    <w:p w:rsidR="009042CF" w:rsidRPr="009042CF" w:rsidRDefault="009042CF" w:rsidP="009042CF">
      <w:pPr>
        <w:jc w:val="center"/>
        <w:rPr>
          <w:sz w:val="24"/>
          <w:szCs w:val="24"/>
          <w:lang w:eastAsia="ru-RU"/>
        </w:rPr>
      </w:pPr>
    </w:p>
    <w:p w:rsidR="009042CF" w:rsidRPr="009042CF" w:rsidRDefault="009042CF" w:rsidP="009042CF">
      <w:pPr>
        <w:jc w:val="center"/>
        <w:rPr>
          <w:sz w:val="24"/>
          <w:szCs w:val="24"/>
          <w:lang w:eastAsia="ru-RU"/>
        </w:rPr>
      </w:pPr>
      <w:r w:rsidRPr="009042CF">
        <w:rPr>
          <w:sz w:val="24"/>
          <w:szCs w:val="24"/>
          <w:lang w:eastAsia="ru-RU"/>
        </w:rPr>
        <w:t xml:space="preserve">Перечень целевых показателей муниципальной программы </w:t>
      </w:r>
    </w:p>
    <w:p w:rsidR="009042CF" w:rsidRPr="009042CF" w:rsidRDefault="009042CF" w:rsidP="009042CF">
      <w:pPr>
        <w:jc w:val="center"/>
        <w:rPr>
          <w:sz w:val="24"/>
          <w:szCs w:val="24"/>
          <w:lang w:eastAsia="ru-RU"/>
        </w:rPr>
      </w:pPr>
      <w:r w:rsidRPr="009042CF">
        <w:rPr>
          <w:sz w:val="24"/>
          <w:szCs w:val="24"/>
          <w:lang w:eastAsia="ru-RU"/>
        </w:rPr>
        <w:t>«Развитие образования в Александровском районе на 2021-2025 годы и на перспективу до 2028 года»</w:t>
      </w:r>
    </w:p>
    <w:p w:rsidR="009042CF" w:rsidRPr="009042CF" w:rsidRDefault="009042CF">
      <w:pPr>
        <w:shd w:val="clear" w:color="auto" w:fill="FFFFFF"/>
        <w:jc w:val="both"/>
      </w:pPr>
    </w:p>
    <w:tbl>
      <w:tblPr>
        <w:tblW w:w="151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709"/>
        <w:gridCol w:w="851"/>
        <w:gridCol w:w="992"/>
        <w:gridCol w:w="993"/>
        <w:gridCol w:w="992"/>
        <w:gridCol w:w="992"/>
        <w:gridCol w:w="1133"/>
        <w:gridCol w:w="1133"/>
        <w:gridCol w:w="1133"/>
      </w:tblGrid>
      <w:tr w:rsidR="00217F5A" w:rsidRPr="009042CF" w:rsidTr="006214D4">
        <w:trPr>
          <w:trHeight w:val="341"/>
        </w:trPr>
        <w:tc>
          <w:tcPr>
            <w:tcW w:w="568" w:type="dxa"/>
            <w:vMerge w:val="restart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№ п./п.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 xml:space="preserve">Наименование целевого показателя 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Единица измерения</w:t>
            </w:r>
          </w:p>
        </w:tc>
        <w:tc>
          <w:tcPr>
            <w:tcW w:w="8219" w:type="dxa"/>
            <w:gridSpan w:val="8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Значения целевых показателей</w:t>
            </w:r>
          </w:p>
        </w:tc>
      </w:tr>
      <w:tr w:rsidR="00217F5A" w:rsidRPr="009042CF" w:rsidTr="006214D4">
        <w:trPr>
          <w:trHeight w:val="261"/>
        </w:trPr>
        <w:tc>
          <w:tcPr>
            <w:tcW w:w="568" w:type="dxa"/>
            <w:vMerge/>
            <w:vAlign w:val="center"/>
            <w:hideMark/>
          </w:tcPr>
          <w:p w:rsidR="00217F5A" w:rsidRPr="009042CF" w:rsidRDefault="00217F5A" w:rsidP="006214D4">
            <w:pPr>
              <w:jc w:val="center"/>
            </w:pPr>
          </w:p>
        </w:tc>
        <w:tc>
          <w:tcPr>
            <w:tcW w:w="5670" w:type="dxa"/>
            <w:vMerge/>
            <w:vAlign w:val="center"/>
            <w:hideMark/>
          </w:tcPr>
          <w:p w:rsidR="00217F5A" w:rsidRPr="009042CF" w:rsidRDefault="00217F5A" w:rsidP="006214D4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217F5A" w:rsidRPr="009042CF" w:rsidRDefault="00217F5A" w:rsidP="006214D4">
            <w:pPr>
              <w:jc w:val="center"/>
            </w:pPr>
          </w:p>
        </w:tc>
        <w:tc>
          <w:tcPr>
            <w:tcW w:w="851" w:type="dxa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2021</w:t>
            </w:r>
          </w:p>
        </w:tc>
        <w:tc>
          <w:tcPr>
            <w:tcW w:w="992" w:type="dxa"/>
            <w:vAlign w:val="center"/>
          </w:tcPr>
          <w:p w:rsidR="00217F5A" w:rsidRPr="009042CF" w:rsidRDefault="00217F5A" w:rsidP="006214D4">
            <w:pPr>
              <w:jc w:val="center"/>
            </w:pPr>
            <w:r w:rsidRPr="009042CF">
              <w:t>2022</w:t>
            </w:r>
          </w:p>
        </w:tc>
        <w:tc>
          <w:tcPr>
            <w:tcW w:w="993" w:type="dxa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2023</w:t>
            </w:r>
          </w:p>
        </w:tc>
        <w:tc>
          <w:tcPr>
            <w:tcW w:w="992" w:type="dxa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2024</w:t>
            </w:r>
          </w:p>
        </w:tc>
        <w:tc>
          <w:tcPr>
            <w:tcW w:w="992" w:type="dxa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2025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2026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2027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2028</w:t>
            </w:r>
          </w:p>
        </w:tc>
      </w:tr>
      <w:tr w:rsidR="00217F5A" w:rsidRPr="009042CF" w:rsidTr="006214D4">
        <w:trPr>
          <w:trHeight w:val="265"/>
        </w:trPr>
        <w:tc>
          <w:tcPr>
            <w:tcW w:w="568" w:type="dxa"/>
            <w:vMerge/>
            <w:vAlign w:val="center"/>
            <w:hideMark/>
          </w:tcPr>
          <w:p w:rsidR="00217F5A" w:rsidRPr="009042CF" w:rsidRDefault="00217F5A" w:rsidP="006214D4">
            <w:pPr>
              <w:jc w:val="center"/>
            </w:pPr>
          </w:p>
        </w:tc>
        <w:tc>
          <w:tcPr>
            <w:tcW w:w="5670" w:type="dxa"/>
            <w:vMerge/>
            <w:vAlign w:val="center"/>
            <w:hideMark/>
          </w:tcPr>
          <w:p w:rsidR="00217F5A" w:rsidRPr="009042CF" w:rsidRDefault="00217F5A" w:rsidP="006214D4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217F5A" w:rsidRPr="009042CF" w:rsidRDefault="00217F5A" w:rsidP="006214D4">
            <w:pPr>
              <w:jc w:val="center"/>
            </w:pPr>
          </w:p>
        </w:tc>
        <w:tc>
          <w:tcPr>
            <w:tcW w:w="851" w:type="dxa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оценка</w:t>
            </w:r>
          </w:p>
        </w:tc>
        <w:tc>
          <w:tcPr>
            <w:tcW w:w="992" w:type="dxa"/>
            <w:vAlign w:val="center"/>
          </w:tcPr>
          <w:p w:rsidR="00217F5A" w:rsidRPr="009042CF" w:rsidRDefault="00217F5A" w:rsidP="006214D4">
            <w:pPr>
              <w:jc w:val="center"/>
            </w:pPr>
            <w:r w:rsidRPr="009042CF">
              <w:t>прогноз</w:t>
            </w:r>
          </w:p>
        </w:tc>
        <w:tc>
          <w:tcPr>
            <w:tcW w:w="993" w:type="dxa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прогноз</w:t>
            </w:r>
          </w:p>
        </w:tc>
        <w:tc>
          <w:tcPr>
            <w:tcW w:w="1133" w:type="dxa"/>
            <w:vAlign w:val="center"/>
          </w:tcPr>
          <w:p w:rsidR="00217F5A" w:rsidRPr="009042CF" w:rsidRDefault="00217F5A" w:rsidP="006214D4">
            <w:pPr>
              <w:jc w:val="center"/>
            </w:pPr>
            <w:r w:rsidRPr="009042CF">
              <w:t>прогноз</w:t>
            </w:r>
          </w:p>
        </w:tc>
        <w:tc>
          <w:tcPr>
            <w:tcW w:w="1133" w:type="dxa"/>
            <w:vAlign w:val="center"/>
          </w:tcPr>
          <w:p w:rsidR="00217F5A" w:rsidRPr="009042CF" w:rsidRDefault="00217F5A" w:rsidP="006214D4">
            <w:pPr>
              <w:jc w:val="center"/>
            </w:pPr>
            <w:r w:rsidRPr="009042CF">
              <w:t>прогноз</w:t>
            </w:r>
          </w:p>
        </w:tc>
        <w:tc>
          <w:tcPr>
            <w:tcW w:w="1133" w:type="dxa"/>
            <w:vAlign w:val="center"/>
          </w:tcPr>
          <w:p w:rsidR="00217F5A" w:rsidRPr="009042CF" w:rsidRDefault="00217F5A" w:rsidP="006214D4">
            <w:pPr>
              <w:jc w:val="center"/>
            </w:pPr>
            <w:r w:rsidRPr="009042CF">
              <w:t>прогноз</w:t>
            </w:r>
          </w:p>
        </w:tc>
      </w:tr>
      <w:tr w:rsidR="00217F5A" w:rsidRPr="009042CF" w:rsidTr="006214D4">
        <w:trPr>
          <w:trHeight w:val="20"/>
        </w:trPr>
        <w:tc>
          <w:tcPr>
            <w:tcW w:w="15166" w:type="dxa"/>
            <w:gridSpan w:val="11"/>
            <w:noWrap/>
            <w:vAlign w:val="center"/>
            <w:hideMark/>
          </w:tcPr>
          <w:p w:rsidR="00217F5A" w:rsidRPr="009042CF" w:rsidRDefault="00217F5A" w:rsidP="006214D4">
            <w:pPr>
              <w:shd w:val="clear" w:color="auto" w:fill="FFFFFF"/>
              <w:jc w:val="center"/>
            </w:pPr>
            <w:r w:rsidRPr="009042CF">
              <w:t>Муниципальная программа «Развитие образования в Александровском районе на 2021-2025 годы»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1</w:t>
            </w:r>
          </w:p>
        </w:tc>
        <w:tc>
          <w:tcPr>
            <w:tcW w:w="14598" w:type="dxa"/>
            <w:gridSpan w:val="10"/>
            <w:noWrap/>
            <w:hideMark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center"/>
            </w:pPr>
            <w:r w:rsidRPr="009042CF">
              <w:t>1 Подпрограмма «Предоставление общедоступного и бесплатного начального общего, основного общего, среднего общего образования по основным образовательным программам»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1.1</w:t>
            </w:r>
          </w:p>
        </w:tc>
        <w:tc>
          <w:tcPr>
            <w:tcW w:w="5670" w:type="dxa"/>
            <w:noWrap/>
            <w:vAlign w:val="center"/>
            <w:hideMark/>
          </w:tcPr>
          <w:p w:rsidR="00217F5A" w:rsidRPr="009042CF" w:rsidRDefault="00217F5A" w:rsidP="006214D4">
            <w:pPr>
              <w:jc w:val="both"/>
            </w:pPr>
            <w:r w:rsidRPr="009042CF">
              <w:t>Уровень освоения обучающимися общеобразовательной программы начального, основного, среднего общего образования</w:t>
            </w:r>
          </w:p>
        </w:tc>
        <w:tc>
          <w:tcPr>
            <w:tcW w:w="709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jc w:val="center"/>
            </w:pPr>
            <w:r w:rsidRPr="009042CF">
              <w:t>100</w:t>
            </w:r>
          </w:p>
        </w:tc>
        <w:tc>
          <w:tcPr>
            <w:tcW w:w="993" w:type="dxa"/>
            <w:noWrap/>
            <w:hideMark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1.2</w:t>
            </w:r>
          </w:p>
        </w:tc>
        <w:tc>
          <w:tcPr>
            <w:tcW w:w="5670" w:type="dxa"/>
            <w:noWrap/>
            <w:vAlign w:val="center"/>
            <w:hideMark/>
          </w:tcPr>
          <w:p w:rsidR="00217F5A" w:rsidRPr="009042CF" w:rsidRDefault="00217F5A" w:rsidP="006214D4">
            <w:pPr>
              <w:jc w:val="both"/>
            </w:pPr>
            <w:r w:rsidRPr="009042CF">
              <w:t>Полнота реализации начальной, основной и средней общеобразовательных программ общего образования</w:t>
            </w:r>
          </w:p>
        </w:tc>
        <w:tc>
          <w:tcPr>
            <w:tcW w:w="709" w:type="dxa"/>
            <w:noWrap/>
            <w:hideMark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993" w:type="dxa"/>
            <w:noWrap/>
            <w:hideMark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  <w:p w:rsidR="00217F5A" w:rsidRPr="009042CF" w:rsidRDefault="00217F5A" w:rsidP="006214D4"/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  <w:p w:rsidR="00217F5A" w:rsidRPr="009042CF" w:rsidRDefault="00217F5A" w:rsidP="006214D4"/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  <w:p w:rsidR="00217F5A" w:rsidRPr="009042CF" w:rsidRDefault="00217F5A" w:rsidP="006214D4"/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  <w:p w:rsidR="00217F5A" w:rsidRPr="009042CF" w:rsidRDefault="00217F5A" w:rsidP="006214D4"/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1.3</w:t>
            </w:r>
          </w:p>
        </w:tc>
        <w:tc>
          <w:tcPr>
            <w:tcW w:w="5670" w:type="dxa"/>
            <w:noWrap/>
            <w:vAlign w:val="center"/>
            <w:hideMark/>
          </w:tcPr>
          <w:p w:rsidR="00217F5A" w:rsidRPr="009042CF" w:rsidRDefault="00217F5A" w:rsidP="006214D4">
            <w:pPr>
              <w:jc w:val="both"/>
            </w:pPr>
            <w:r w:rsidRPr="009042CF">
              <w:t>Доля обучающихся, оставленных на повторный год обучения</w:t>
            </w:r>
          </w:p>
        </w:tc>
        <w:tc>
          <w:tcPr>
            <w:tcW w:w="709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0,5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jc w:val="center"/>
            </w:pPr>
            <w:r w:rsidRPr="009042CF">
              <w:t>0,5</w:t>
            </w:r>
          </w:p>
        </w:tc>
        <w:tc>
          <w:tcPr>
            <w:tcW w:w="993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0,5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0,5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0,5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0,5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0,5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0,5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  <w:hideMark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1.4</w:t>
            </w:r>
          </w:p>
        </w:tc>
        <w:tc>
          <w:tcPr>
            <w:tcW w:w="5670" w:type="dxa"/>
            <w:noWrap/>
            <w:vAlign w:val="center"/>
            <w:hideMark/>
          </w:tcPr>
          <w:p w:rsidR="00217F5A" w:rsidRPr="009042CF" w:rsidRDefault="00217F5A" w:rsidP="006214D4">
            <w:pPr>
              <w:jc w:val="both"/>
            </w:pPr>
            <w:r w:rsidRPr="009042CF">
              <w:t>Доля выпускников 9-х классов, получивших аттестат об основном общем образовании</w:t>
            </w:r>
          </w:p>
        </w:tc>
        <w:tc>
          <w:tcPr>
            <w:tcW w:w="709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  <w:hideMark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3" w:type="dxa"/>
            <w:noWrap/>
            <w:hideMark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  <w:hideMark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1.5</w:t>
            </w:r>
          </w:p>
        </w:tc>
        <w:tc>
          <w:tcPr>
            <w:tcW w:w="5670" w:type="dxa"/>
            <w:noWrap/>
            <w:vAlign w:val="center"/>
            <w:hideMark/>
          </w:tcPr>
          <w:p w:rsidR="00217F5A" w:rsidRPr="009042CF" w:rsidRDefault="00217F5A" w:rsidP="006214D4">
            <w:pPr>
              <w:jc w:val="both"/>
            </w:pPr>
            <w:r w:rsidRPr="009042CF">
              <w:t>Доля выпускников 9-х классов, получивших аттестат об основном общем образовании особого образца</w:t>
            </w:r>
          </w:p>
        </w:tc>
        <w:tc>
          <w:tcPr>
            <w:tcW w:w="709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  <w:hideMark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5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5</w:t>
            </w:r>
          </w:p>
        </w:tc>
        <w:tc>
          <w:tcPr>
            <w:tcW w:w="993" w:type="dxa"/>
            <w:noWrap/>
            <w:hideMark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5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5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5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  <w:hideMark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1.6</w:t>
            </w:r>
          </w:p>
        </w:tc>
        <w:tc>
          <w:tcPr>
            <w:tcW w:w="5670" w:type="dxa"/>
            <w:noWrap/>
            <w:vAlign w:val="center"/>
            <w:hideMark/>
          </w:tcPr>
          <w:p w:rsidR="00217F5A" w:rsidRPr="009042CF" w:rsidRDefault="00217F5A" w:rsidP="006214D4">
            <w:pPr>
              <w:jc w:val="both"/>
            </w:pPr>
            <w:r w:rsidRPr="009042CF">
              <w:t>Доля обучающихся, не получивших аттестат об основном общем образовании (от общей численности выпускников 9-х классов)</w:t>
            </w:r>
          </w:p>
        </w:tc>
        <w:tc>
          <w:tcPr>
            <w:tcW w:w="709" w:type="dxa"/>
            <w:noWrap/>
            <w:hideMark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  <w:hideMark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0</w:t>
            </w:r>
          </w:p>
        </w:tc>
        <w:tc>
          <w:tcPr>
            <w:tcW w:w="993" w:type="dxa"/>
            <w:noWrap/>
            <w:hideMark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0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0</w:t>
            </w:r>
          </w:p>
        </w:tc>
        <w:tc>
          <w:tcPr>
            <w:tcW w:w="992" w:type="dxa"/>
            <w:noWrap/>
            <w:hideMark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  <w:vAlign w:val="center"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1.7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Доля педагогов, имеющих высшее образование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60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60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60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60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60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60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60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60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1.8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Доля педагогов, имеющих квалификационную категорию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30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30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after="200"/>
              <w:jc w:val="center"/>
              <w:rPr>
                <w:bCs/>
                <w:iCs/>
                <w:spacing w:val="-6"/>
              </w:rPr>
            </w:pPr>
            <w:r w:rsidRPr="009042CF">
              <w:rPr>
                <w:bCs/>
                <w:iCs/>
                <w:spacing w:val="-6"/>
              </w:rPr>
              <w:t>30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center"/>
            </w:pPr>
            <w:r w:rsidRPr="009042CF">
              <w:t>30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30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1.9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100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after="200"/>
              <w:jc w:val="center"/>
              <w:rPr>
                <w:bCs/>
                <w:iCs/>
                <w:spacing w:val="-6"/>
              </w:rPr>
            </w:pPr>
            <w:r w:rsidRPr="009042CF">
              <w:rPr>
                <w:bCs/>
                <w:iCs/>
                <w:spacing w:val="-6"/>
              </w:rPr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lastRenderedPageBreak/>
              <w:t>1.10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100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after="200"/>
              <w:jc w:val="center"/>
              <w:rPr>
                <w:bCs/>
                <w:iCs/>
                <w:spacing w:val="-6"/>
              </w:rPr>
            </w:pPr>
            <w:r w:rsidRPr="009042CF">
              <w:rPr>
                <w:bCs/>
                <w:iCs/>
                <w:spacing w:val="-6"/>
              </w:rPr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1.11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75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80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after="200"/>
              <w:jc w:val="center"/>
              <w:rPr>
                <w:bCs/>
                <w:iCs/>
                <w:spacing w:val="-6"/>
              </w:rPr>
            </w:pPr>
            <w:r w:rsidRPr="009042CF">
              <w:rPr>
                <w:bCs/>
                <w:iCs/>
                <w:spacing w:val="-6"/>
              </w:rPr>
              <w:t>80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center"/>
            </w:pPr>
            <w:r w:rsidRPr="009042CF">
              <w:t>90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1.12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100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after="200"/>
              <w:jc w:val="center"/>
              <w:rPr>
                <w:bCs/>
                <w:iCs/>
                <w:spacing w:val="-6"/>
              </w:rPr>
            </w:pPr>
            <w:r w:rsidRPr="009042CF">
              <w:rPr>
                <w:bCs/>
                <w:iCs/>
                <w:spacing w:val="-6"/>
              </w:rPr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1.13</w:t>
            </w:r>
          </w:p>
        </w:tc>
        <w:tc>
          <w:tcPr>
            <w:tcW w:w="5670" w:type="dxa"/>
            <w:noWrap/>
          </w:tcPr>
          <w:p w:rsidR="00217F5A" w:rsidRPr="009042CF" w:rsidRDefault="00217F5A" w:rsidP="006214D4">
            <w:pPr>
              <w:jc w:val="both"/>
            </w:pPr>
            <w:r w:rsidRPr="009042CF">
              <w:t>Отсутствие случаев детского травматизма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Шт.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after="200"/>
              <w:jc w:val="center"/>
              <w:rPr>
                <w:bCs/>
                <w:iCs/>
                <w:spacing w:val="-6"/>
              </w:rPr>
            </w:pPr>
            <w:r w:rsidRPr="009042CF">
              <w:rPr>
                <w:bCs/>
                <w:iCs/>
                <w:spacing w:val="-6"/>
              </w:rPr>
              <w:t>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center"/>
            </w:pPr>
            <w:r w:rsidRPr="009042CF">
              <w:t>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after="200"/>
              <w:jc w:val="center"/>
            </w:pPr>
            <w:r w:rsidRPr="009042CF">
              <w:t>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2</w:t>
            </w:r>
          </w:p>
        </w:tc>
        <w:tc>
          <w:tcPr>
            <w:tcW w:w="14598" w:type="dxa"/>
            <w:gridSpan w:val="10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Подпрограмма 2 «Предоставление общедоступного бесплатного дошкольного образования»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2.1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Выполнение плана посещаемости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65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67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68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69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70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70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70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70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2.2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Число случаев получения детьми травм, отравлений в период пребывания в учреждении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Ед.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2.3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Число обоснованных жалоб родителей (законных представителей) воспитанников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Ед.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 xml:space="preserve">2.4 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Доля детей, занятых дополнительным образованием (от общей численности воспитанников от 5 до 7 лет)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50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jc w:val="center"/>
            </w:pPr>
            <w:r w:rsidRPr="009042CF">
              <w:t>55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55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55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55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55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55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55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2.5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Доля педагогов, имеющих высшее образование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40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jc w:val="center"/>
            </w:pPr>
            <w:r w:rsidRPr="009042CF">
              <w:t>40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40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40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40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40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40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jc w:val="center"/>
            </w:pPr>
            <w:r w:rsidRPr="009042CF">
              <w:t>40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2.6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Доля педагогов, имеющих квалификационную категорию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42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50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52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54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58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58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58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58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2.7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  <w:rPr>
                <w:spacing w:val="-6"/>
              </w:rPr>
            </w:pPr>
            <w:r w:rsidRPr="009042CF">
              <w:rPr>
                <w:spacing w:val="-6"/>
              </w:rPr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3</w:t>
            </w:r>
          </w:p>
        </w:tc>
        <w:tc>
          <w:tcPr>
            <w:tcW w:w="14598" w:type="dxa"/>
            <w:gridSpan w:val="10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Подпрограмма 3 «Предоставление дополнительного образования детям в учреждениях дополнительного образования»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3.1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spacing w:line="0" w:lineRule="atLeast"/>
              <w:contextualSpacing/>
              <w:jc w:val="both"/>
            </w:pPr>
            <w:r w:rsidRPr="009042CF">
              <w:t>Сохранность контингента обучающихся от первоначального комплектования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80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80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80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80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3.2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spacing w:line="0" w:lineRule="atLeast"/>
              <w:contextualSpacing/>
              <w:jc w:val="both"/>
            </w:pPr>
            <w:r w:rsidRPr="009042CF">
              <w:t>Доля детей, освоивших дополнительные образовательные программы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3.2.1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spacing w:line="0" w:lineRule="atLeast"/>
              <w:contextualSpacing/>
              <w:jc w:val="both"/>
            </w:pPr>
            <w:r w:rsidRPr="009042CF">
              <w:rPr>
                <w:rStyle w:val="aff1"/>
              </w:rPr>
              <w:t xml:space="preserve"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</w:t>
            </w:r>
            <w:r w:rsidRPr="009042CF">
              <w:rPr>
                <w:rStyle w:val="aff1"/>
              </w:rPr>
              <w:lastRenderedPageBreak/>
              <w:t xml:space="preserve">наименованиями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 школа», «детская школа художественных ремесел» 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  <w:rPr>
                <w:lang w:val="en-US"/>
              </w:rPr>
            </w:pPr>
            <w:r w:rsidRPr="009042CF">
              <w:rPr>
                <w:lang w:val="en-US"/>
              </w:rPr>
              <w:lastRenderedPageBreak/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suppressLineNumbers/>
              <w:suppressAutoHyphens/>
              <w:spacing w:line="0" w:lineRule="atLeast"/>
              <w:jc w:val="center"/>
              <w:rPr>
                <w:lang w:val="en-US"/>
              </w:rPr>
            </w:pPr>
            <w:r w:rsidRPr="009042CF">
              <w:t>7</w:t>
            </w:r>
            <w:r w:rsidRPr="009042CF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suppressLineNumbers/>
              <w:suppressAutoHyphens/>
              <w:spacing w:line="0" w:lineRule="atLeast"/>
              <w:jc w:val="center"/>
              <w:rPr>
                <w:lang w:val="en-US"/>
              </w:rPr>
            </w:pPr>
            <w:r w:rsidRPr="009042CF">
              <w:t>7</w:t>
            </w:r>
            <w:r w:rsidRPr="009042CF">
              <w:rPr>
                <w:lang w:val="en-US"/>
              </w:rPr>
              <w:t>5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suppressLineNumbers/>
              <w:suppressAutoHyphens/>
              <w:spacing w:line="0" w:lineRule="atLeast"/>
              <w:jc w:val="center"/>
              <w:rPr>
                <w:lang w:val="en-US"/>
              </w:rPr>
            </w:pPr>
            <w:r w:rsidRPr="009042CF">
              <w:t>7</w:t>
            </w:r>
            <w:r w:rsidRPr="009042CF">
              <w:rPr>
                <w:lang w:val="en-US"/>
              </w:rPr>
              <w:t>5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80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suppressLineNumbers/>
              <w:suppressAutoHyphens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suppressLineNumbers/>
              <w:suppressAutoHyphens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suppressLineNumbers/>
              <w:suppressAutoHyphens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suppressLineNumbers/>
              <w:suppressAutoHyphens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lastRenderedPageBreak/>
              <w:t>3.2.2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r w:rsidRPr="009042CF">
              <w:rPr>
                <w:iCs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%</w:t>
            </w:r>
          </w:p>
        </w:tc>
        <w:tc>
          <w:tcPr>
            <w:tcW w:w="709" w:type="dxa"/>
            <w:noWrap/>
            <w:vAlign w:val="center"/>
          </w:tcPr>
          <w:p w:rsidR="00217F5A" w:rsidRPr="009042CF" w:rsidRDefault="00217F5A" w:rsidP="006214D4">
            <w:pPr>
              <w:jc w:val="right"/>
            </w:pPr>
            <w:r w:rsidRPr="009042CF">
              <w:t>0</w:t>
            </w:r>
          </w:p>
        </w:tc>
        <w:tc>
          <w:tcPr>
            <w:tcW w:w="851" w:type="dxa"/>
            <w:noWrap/>
            <w:vAlign w:val="center"/>
          </w:tcPr>
          <w:p w:rsidR="00217F5A" w:rsidRPr="009042CF" w:rsidRDefault="00217F5A" w:rsidP="006214D4">
            <w:pPr>
              <w:jc w:val="right"/>
            </w:pPr>
            <w:r w:rsidRPr="009042CF">
              <w:t>0</w:t>
            </w:r>
          </w:p>
        </w:tc>
        <w:tc>
          <w:tcPr>
            <w:tcW w:w="992" w:type="dxa"/>
            <w:vAlign w:val="center"/>
          </w:tcPr>
          <w:p w:rsidR="00217F5A" w:rsidRPr="009042CF" w:rsidRDefault="00217F5A" w:rsidP="006214D4">
            <w:pPr>
              <w:jc w:val="right"/>
            </w:pPr>
            <w:r w:rsidRPr="009042CF">
              <w:t>20</w:t>
            </w:r>
          </w:p>
        </w:tc>
        <w:tc>
          <w:tcPr>
            <w:tcW w:w="993" w:type="dxa"/>
            <w:noWrap/>
            <w:vAlign w:val="center"/>
          </w:tcPr>
          <w:p w:rsidR="00217F5A" w:rsidRPr="009042CF" w:rsidRDefault="00217F5A" w:rsidP="006214D4">
            <w:pPr>
              <w:jc w:val="right"/>
            </w:pPr>
            <w:r w:rsidRPr="009042CF">
              <w:t>20</w:t>
            </w:r>
          </w:p>
        </w:tc>
        <w:tc>
          <w:tcPr>
            <w:tcW w:w="992" w:type="dxa"/>
            <w:noWrap/>
            <w:vAlign w:val="center"/>
          </w:tcPr>
          <w:p w:rsidR="00217F5A" w:rsidRPr="009042CF" w:rsidRDefault="00217F5A" w:rsidP="006214D4">
            <w:pPr>
              <w:jc w:val="right"/>
            </w:pPr>
            <w:r w:rsidRPr="009042CF">
              <w:t>20</w:t>
            </w:r>
          </w:p>
        </w:tc>
        <w:tc>
          <w:tcPr>
            <w:tcW w:w="992" w:type="dxa"/>
            <w:noWrap/>
            <w:vAlign w:val="center"/>
          </w:tcPr>
          <w:p w:rsidR="00217F5A" w:rsidRPr="009042CF" w:rsidRDefault="00217F5A" w:rsidP="006214D4">
            <w:pPr>
              <w:jc w:val="right"/>
            </w:pPr>
            <w:r w:rsidRPr="009042CF">
              <w:t>20</w:t>
            </w:r>
          </w:p>
        </w:tc>
        <w:tc>
          <w:tcPr>
            <w:tcW w:w="1133" w:type="dxa"/>
            <w:vAlign w:val="center"/>
          </w:tcPr>
          <w:p w:rsidR="00217F5A" w:rsidRPr="009042CF" w:rsidRDefault="00217F5A" w:rsidP="006214D4">
            <w:pPr>
              <w:jc w:val="right"/>
            </w:pPr>
            <w:r w:rsidRPr="009042CF">
              <w:t>20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suppressLineNumbers/>
              <w:suppressAutoHyphens/>
              <w:spacing w:line="0" w:lineRule="atLeast"/>
              <w:contextualSpacing/>
            </w:pPr>
          </w:p>
          <w:p w:rsidR="00217F5A" w:rsidRPr="009042CF" w:rsidRDefault="00217F5A" w:rsidP="006214D4">
            <w:pPr>
              <w:suppressLineNumbers/>
              <w:suppressAutoHyphens/>
              <w:spacing w:line="0" w:lineRule="atLeast"/>
              <w:contextualSpacing/>
              <w:jc w:val="center"/>
            </w:pPr>
            <w:r w:rsidRPr="009042CF">
              <w:t>20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suppressLineNumbers/>
              <w:suppressAutoHyphens/>
              <w:spacing w:line="0" w:lineRule="atLeast"/>
              <w:contextualSpacing/>
              <w:jc w:val="center"/>
            </w:pPr>
          </w:p>
          <w:p w:rsidR="00217F5A" w:rsidRPr="009042CF" w:rsidRDefault="00217F5A" w:rsidP="006214D4">
            <w:pPr>
              <w:suppressLineNumbers/>
              <w:suppressAutoHyphens/>
              <w:spacing w:line="0" w:lineRule="atLeast"/>
              <w:contextualSpacing/>
              <w:jc w:val="center"/>
            </w:pPr>
            <w:r w:rsidRPr="009042CF">
              <w:t>20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3.3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spacing w:line="0" w:lineRule="atLeast"/>
              <w:contextualSpacing/>
              <w:jc w:val="both"/>
            </w:pPr>
            <w:r w:rsidRPr="009042CF"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3.4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spacing w:line="0" w:lineRule="atLeast"/>
              <w:contextualSpacing/>
              <w:jc w:val="both"/>
            </w:pPr>
            <w:r w:rsidRPr="009042CF">
              <w:t>Доля детей, ставших победителями и призерами региональных, областных мероприятий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3.5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spacing w:line="0" w:lineRule="atLeast"/>
              <w:contextualSpacing/>
              <w:jc w:val="both"/>
            </w:pPr>
            <w:r w:rsidRPr="009042CF">
              <w:t>Доля педагогов, имеющих высшее образование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60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60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60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60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60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60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60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60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3.6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spacing w:line="0" w:lineRule="atLeast"/>
              <w:contextualSpacing/>
              <w:jc w:val="both"/>
            </w:pPr>
            <w:r w:rsidRPr="009042CF">
              <w:t>Доля педагогов, имеющих квалификационную категорию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30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3.7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90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90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90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90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3.8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spacing w:line="0" w:lineRule="atLeast"/>
              <w:contextualSpacing/>
              <w:jc w:val="both"/>
            </w:pPr>
            <w:r w:rsidRPr="009042CF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3.9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Отсутствие случаев детского травматизма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Шт.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</w:t>
            </w:r>
          </w:p>
        </w:tc>
        <w:tc>
          <w:tcPr>
            <w:tcW w:w="14598" w:type="dxa"/>
            <w:gridSpan w:val="10"/>
            <w:noWrap/>
            <w:vAlign w:val="center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Подпрограмма 4 «</w:t>
            </w:r>
            <w:r w:rsidRPr="009042CF">
              <w:rPr>
                <w:bCs/>
                <w:lang w:eastAsia="x-none"/>
              </w:rPr>
              <w:t>Организация системы управления образовательными учреждениями в части методического, финансово-экономического и материально-технического обеспечения</w:t>
            </w:r>
            <w:r w:rsidRPr="009042CF">
              <w:t>»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Обеспечение высокого качества обучения и воспитания:</w:t>
            </w:r>
          </w:p>
          <w:p w:rsidR="00217F5A" w:rsidRPr="009042CF" w:rsidRDefault="00217F5A" w:rsidP="006214D4">
            <w:pPr>
              <w:jc w:val="both"/>
            </w:pP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4.1.1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Показатели успешности государственной (итоговой) аттестации обучающихся, в том числе в форме Единого государственного экзамена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4.1.2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Количество обучающихся победителей и призеров олимпиад и конкурсов, проводимых на муниципальном, региональном, федеральном, международном уровнях в общей доли обучающихся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32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34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35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36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36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36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36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4.1.3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Выполнения требований по освоению основных общеобразовательных программ среднего (полного) общего образования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lastRenderedPageBreak/>
              <w:t>4.2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Обеспечение доступности качественного образования (создание условий, позволяющих обучающимся осваивать образовательные программы, обеспечивающие им успешное развитие в соответствии с возрастными особенностями, индивидуальными склонностями и предпочтениями):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2" w:type="dxa"/>
          </w:tcPr>
          <w:p w:rsidR="00217F5A" w:rsidRPr="009042CF" w:rsidRDefault="00217F5A" w:rsidP="006214D4"/>
        </w:tc>
        <w:tc>
          <w:tcPr>
            <w:tcW w:w="993" w:type="dxa"/>
            <w:noWrap/>
          </w:tcPr>
          <w:p w:rsidR="00217F5A" w:rsidRPr="009042CF" w:rsidRDefault="00217F5A" w:rsidP="006214D4"/>
        </w:tc>
        <w:tc>
          <w:tcPr>
            <w:tcW w:w="992" w:type="dxa"/>
            <w:noWrap/>
          </w:tcPr>
          <w:p w:rsidR="00217F5A" w:rsidRPr="009042CF" w:rsidRDefault="00217F5A" w:rsidP="006214D4"/>
        </w:tc>
        <w:tc>
          <w:tcPr>
            <w:tcW w:w="992" w:type="dxa"/>
            <w:noWrap/>
          </w:tcPr>
          <w:p w:rsidR="00217F5A" w:rsidRPr="009042CF" w:rsidRDefault="00217F5A" w:rsidP="006214D4"/>
        </w:tc>
        <w:tc>
          <w:tcPr>
            <w:tcW w:w="1133" w:type="dxa"/>
          </w:tcPr>
          <w:p w:rsidR="00217F5A" w:rsidRPr="009042CF" w:rsidRDefault="00217F5A" w:rsidP="006214D4"/>
        </w:tc>
        <w:tc>
          <w:tcPr>
            <w:tcW w:w="1133" w:type="dxa"/>
          </w:tcPr>
          <w:p w:rsidR="00217F5A" w:rsidRPr="009042CF" w:rsidRDefault="00217F5A" w:rsidP="006214D4"/>
        </w:tc>
        <w:tc>
          <w:tcPr>
            <w:tcW w:w="1133" w:type="dxa"/>
          </w:tcPr>
          <w:p w:rsidR="00217F5A" w:rsidRPr="009042CF" w:rsidRDefault="00217F5A" w:rsidP="006214D4"/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4.2.1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r w:rsidRPr="009042CF">
              <w:t>Наличие у родителей и обучающихся возможностей для выбора образовательной программы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4.2.2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Соответствие квалификации педагогических кадров реализуемым образовательным программам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90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4.2.3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Реализация образовательных программ по углубленному изучению отдельных предметов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30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40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40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40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40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40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40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40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4.2.4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Организация индивидуальной работы с обучающимися.</w:t>
            </w:r>
          </w:p>
          <w:p w:rsidR="00217F5A" w:rsidRPr="009042CF" w:rsidRDefault="00217F5A" w:rsidP="006214D4">
            <w:pPr>
              <w:jc w:val="both"/>
            </w:pPr>
            <w:r w:rsidRPr="009042CF">
              <w:t>(одаренными, имеющими проблемы со здоровьем и т.п.).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70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75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85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90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90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90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90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4.3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r w:rsidRPr="009042CF">
              <w:t xml:space="preserve">Эффективное использование современных образовательных технологий в образовательном процессе: количество и виды современных педагогических технологий, используемых в образовательных учреждениях в целом и по ступеням образования, в том числе: развивающего обучения; проектных методов обучения; технологий модульного и </w:t>
            </w:r>
            <w:proofErr w:type="spellStart"/>
            <w:r w:rsidRPr="009042CF">
              <w:t>блочно</w:t>
            </w:r>
            <w:proofErr w:type="spellEnd"/>
            <w:r w:rsidRPr="009042CF">
              <w:t xml:space="preserve">-модульного обучения; информационно-коммуникационных технологий; </w:t>
            </w:r>
            <w:proofErr w:type="spellStart"/>
            <w:r w:rsidRPr="009042CF">
              <w:t>здоровьесберегающих</w:t>
            </w:r>
            <w:proofErr w:type="spellEnd"/>
            <w:r w:rsidRPr="009042CF">
              <w:t xml:space="preserve"> технологий и т.п.: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4.3.1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Доля педагогов, эффективно использующих конкретные педагогические технологии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50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50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55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60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60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60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60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60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4.3.2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Подключение образовательного учреждения к сети Интернет и обеспечение доступа к электронным образовательным ресурсам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50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55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60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65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70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70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70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70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4.4</w:t>
            </w:r>
          </w:p>
        </w:tc>
        <w:tc>
          <w:tcPr>
            <w:tcW w:w="5670" w:type="dxa"/>
            <w:noWrap/>
          </w:tcPr>
          <w:p w:rsidR="00217F5A" w:rsidRPr="009042CF" w:rsidRDefault="00217F5A" w:rsidP="006214D4">
            <w:pPr>
              <w:pStyle w:val="formattext"/>
              <w:jc w:val="both"/>
              <w:rPr>
                <w:sz w:val="20"/>
                <w:szCs w:val="20"/>
              </w:rPr>
            </w:pPr>
            <w:r w:rsidRPr="009042CF">
              <w:rPr>
                <w:sz w:val="20"/>
                <w:szCs w:val="20"/>
              </w:rPr>
              <w:t>Создание условий для внеурочной деятельности: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pStyle w:val="formattext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217F5A" w:rsidRPr="009042CF" w:rsidRDefault="00217F5A" w:rsidP="006214D4"/>
        </w:tc>
        <w:tc>
          <w:tcPr>
            <w:tcW w:w="992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4.4.1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Охват обучающихся (в процентах от общего количества):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formattext"/>
              <w:jc w:val="center"/>
              <w:rPr>
                <w:sz w:val="20"/>
                <w:szCs w:val="20"/>
              </w:rPr>
            </w:pPr>
            <w:r w:rsidRPr="009042CF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pStyle w:val="formattext"/>
              <w:jc w:val="center"/>
              <w:rPr>
                <w:sz w:val="20"/>
                <w:szCs w:val="20"/>
              </w:rPr>
            </w:pPr>
            <w:r w:rsidRPr="009042CF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noWrap/>
            <w:vAlign w:val="center"/>
          </w:tcPr>
          <w:p w:rsidR="00217F5A" w:rsidRPr="009042CF" w:rsidRDefault="00217F5A" w:rsidP="006214D4">
            <w:pPr>
              <w:jc w:val="center"/>
            </w:pPr>
            <w:r w:rsidRPr="009042CF">
              <w:t>80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85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85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85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4.4.2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jc w:val="both"/>
            </w:pPr>
            <w:r w:rsidRPr="009042CF">
              <w:t>Количество образовательных программ внеурочной деятельности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Шт.</w:t>
            </w:r>
          </w:p>
        </w:tc>
        <w:tc>
          <w:tcPr>
            <w:tcW w:w="851" w:type="dxa"/>
            <w:noWrap/>
            <w:vAlign w:val="center"/>
          </w:tcPr>
          <w:p w:rsidR="00217F5A" w:rsidRPr="009042CF" w:rsidRDefault="00217F5A" w:rsidP="006214D4">
            <w:pPr>
              <w:pStyle w:val="formattext"/>
              <w:jc w:val="center"/>
              <w:rPr>
                <w:sz w:val="20"/>
                <w:szCs w:val="20"/>
              </w:rPr>
            </w:pPr>
            <w:r w:rsidRPr="009042CF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217F5A" w:rsidRPr="009042CF" w:rsidRDefault="00217F5A" w:rsidP="006214D4">
            <w:pPr>
              <w:pStyle w:val="formattext"/>
              <w:jc w:val="center"/>
              <w:rPr>
                <w:sz w:val="20"/>
                <w:szCs w:val="20"/>
              </w:rPr>
            </w:pPr>
            <w:r w:rsidRPr="009042CF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noWrap/>
            <w:vAlign w:val="center"/>
          </w:tcPr>
          <w:p w:rsidR="00217F5A" w:rsidRPr="009042CF" w:rsidRDefault="00217F5A" w:rsidP="006214D4">
            <w:pPr>
              <w:jc w:val="center"/>
            </w:pPr>
            <w:r w:rsidRPr="009042CF">
              <w:t>70</w:t>
            </w:r>
          </w:p>
        </w:tc>
        <w:tc>
          <w:tcPr>
            <w:tcW w:w="992" w:type="dxa"/>
            <w:noWrap/>
            <w:vAlign w:val="center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75</w:t>
            </w:r>
          </w:p>
        </w:tc>
        <w:tc>
          <w:tcPr>
            <w:tcW w:w="992" w:type="dxa"/>
            <w:noWrap/>
            <w:vAlign w:val="center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  <w:tc>
          <w:tcPr>
            <w:tcW w:w="1133" w:type="dxa"/>
            <w:vAlign w:val="center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  <w:tc>
          <w:tcPr>
            <w:tcW w:w="1133" w:type="dxa"/>
            <w:vAlign w:val="center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  <w:tc>
          <w:tcPr>
            <w:tcW w:w="1133" w:type="dxa"/>
            <w:vAlign w:val="center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80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5</w:t>
            </w:r>
          </w:p>
        </w:tc>
        <w:tc>
          <w:tcPr>
            <w:tcW w:w="14598" w:type="dxa"/>
            <w:gridSpan w:val="10"/>
            <w:noWrap/>
            <w:vAlign w:val="center"/>
          </w:tcPr>
          <w:p w:rsidR="00217F5A" w:rsidRPr="009042CF" w:rsidRDefault="00217F5A" w:rsidP="006214D4">
            <w:pPr>
              <w:pStyle w:val="aff0"/>
              <w:spacing w:line="0" w:lineRule="atLeast"/>
              <w:contextualSpacing/>
              <w:jc w:val="center"/>
            </w:pPr>
            <w:r w:rsidRPr="009042CF">
              <w:t>Подпрограмма 5 «Цифровая образовательная среда»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5.1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both"/>
            </w:pPr>
            <w:r w:rsidRPr="009042CF">
              <w:t>Внедрение и функционирование целевой модели цифровой</w:t>
            </w:r>
          </w:p>
          <w:p w:rsidR="00217F5A" w:rsidRPr="009042CF" w:rsidRDefault="00217F5A" w:rsidP="006214D4">
            <w:pPr>
              <w:autoSpaceDE w:val="0"/>
              <w:autoSpaceDN w:val="0"/>
              <w:adjustRightInd w:val="0"/>
              <w:jc w:val="both"/>
            </w:pPr>
            <w:r w:rsidRPr="009042CF">
              <w:t>образовательной среды в общеобразовательных организациях: доля сотрудников и педагогов муниципальных общеобразовательных организаций, в которых внедряется</w:t>
            </w:r>
          </w:p>
          <w:p w:rsidR="00217F5A" w:rsidRPr="009042CF" w:rsidRDefault="00217F5A" w:rsidP="006214D4">
            <w:pPr>
              <w:autoSpaceDE w:val="0"/>
              <w:autoSpaceDN w:val="0"/>
              <w:adjustRightInd w:val="0"/>
              <w:jc w:val="both"/>
            </w:pPr>
            <w:r w:rsidRPr="009042CF">
              <w:t xml:space="preserve">целевая модель цифровой образовательной среды, прошедших повышение квалификации по внедрению целевой модели </w:t>
            </w:r>
            <w:r w:rsidRPr="009042CF">
              <w:lastRenderedPageBreak/>
              <w:t>цифровой образовательной среды, от общего числа сотрудников и педагогов общеобразовательных организаций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lastRenderedPageBreak/>
              <w:t>%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formattext"/>
              <w:jc w:val="center"/>
              <w:rPr>
                <w:sz w:val="20"/>
                <w:szCs w:val="20"/>
              </w:rPr>
            </w:pPr>
            <w:r w:rsidRPr="009042C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jc w:val="center"/>
            </w:pPr>
            <w:r w:rsidRPr="009042CF">
              <w:t>100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100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  <w:p w:rsidR="00217F5A" w:rsidRPr="009042CF" w:rsidRDefault="00217F5A" w:rsidP="006214D4">
            <w:pPr>
              <w:pStyle w:val="aff0"/>
              <w:spacing w:line="0" w:lineRule="atLeast"/>
              <w:contextualSpacing/>
            </w:pP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100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lastRenderedPageBreak/>
              <w:t>6</w:t>
            </w:r>
          </w:p>
        </w:tc>
        <w:tc>
          <w:tcPr>
            <w:tcW w:w="14598" w:type="dxa"/>
            <w:gridSpan w:val="10"/>
            <w:noWrap/>
            <w:vAlign w:val="center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Подпрограмма 6 «Патриотическое воспитание граждан Российской Федерации»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6.1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both"/>
            </w:pPr>
            <w:r w:rsidRPr="009042CF">
              <w:t>В государственных и муниципальных общеобразовательных</w:t>
            </w:r>
          </w:p>
          <w:p w:rsidR="00217F5A" w:rsidRPr="009042CF" w:rsidRDefault="00217F5A" w:rsidP="006214D4">
            <w:pPr>
              <w:autoSpaceDE w:val="0"/>
              <w:autoSpaceDN w:val="0"/>
              <w:adjustRightInd w:val="0"/>
              <w:jc w:val="both"/>
            </w:pPr>
            <w:r w:rsidRPr="009042CF">
              <w:t>организациях проведены мероприятия по обеспечению деятельности советников директора по воспитанию и</w:t>
            </w:r>
          </w:p>
          <w:p w:rsidR="00217F5A" w:rsidRPr="009042CF" w:rsidRDefault="00217F5A" w:rsidP="006214D4">
            <w:pPr>
              <w:autoSpaceDE w:val="0"/>
              <w:autoSpaceDN w:val="0"/>
              <w:adjustRightInd w:val="0"/>
              <w:jc w:val="both"/>
            </w:pPr>
            <w:r w:rsidRPr="009042CF">
              <w:t>взаимодействию с детскими общественными объединениями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Ед.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formattext"/>
              <w:jc w:val="center"/>
              <w:rPr>
                <w:sz w:val="20"/>
                <w:szCs w:val="20"/>
              </w:rPr>
            </w:pPr>
            <w:r w:rsidRPr="009042CF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jc w:val="center"/>
            </w:pPr>
            <w:r w:rsidRPr="009042CF">
              <w:t>2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2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2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2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2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2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2</w:t>
            </w:r>
          </w:p>
        </w:tc>
      </w:tr>
      <w:tr w:rsidR="00217F5A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7</w:t>
            </w:r>
          </w:p>
        </w:tc>
        <w:tc>
          <w:tcPr>
            <w:tcW w:w="14598" w:type="dxa"/>
            <w:gridSpan w:val="10"/>
            <w:noWrap/>
            <w:vAlign w:val="center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Подпрограмма 7 «Успех каждого ребенка»</w:t>
            </w:r>
          </w:p>
        </w:tc>
      </w:tr>
      <w:tr w:rsidR="009042CF" w:rsidRPr="009042CF" w:rsidTr="006214D4">
        <w:trPr>
          <w:trHeight w:val="20"/>
        </w:trPr>
        <w:tc>
          <w:tcPr>
            <w:tcW w:w="568" w:type="dxa"/>
            <w:noWrap/>
          </w:tcPr>
          <w:p w:rsidR="00217F5A" w:rsidRPr="009042CF" w:rsidRDefault="00217F5A" w:rsidP="006214D4">
            <w:pPr>
              <w:spacing w:line="0" w:lineRule="atLeast"/>
              <w:jc w:val="center"/>
            </w:pPr>
            <w:r w:rsidRPr="009042CF">
              <w:t>7.1</w:t>
            </w:r>
          </w:p>
        </w:tc>
        <w:tc>
          <w:tcPr>
            <w:tcW w:w="5670" w:type="dxa"/>
            <w:noWrap/>
            <w:vAlign w:val="center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jc w:val="both"/>
            </w:pPr>
            <w:r w:rsidRPr="009042CF"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Ед.</w:t>
            </w:r>
          </w:p>
        </w:tc>
        <w:tc>
          <w:tcPr>
            <w:tcW w:w="851" w:type="dxa"/>
            <w:noWrap/>
          </w:tcPr>
          <w:p w:rsidR="00217F5A" w:rsidRPr="009042CF" w:rsidRDefault="00217F5A" w:rsidP="006214D4">
            <w:pPr>
              <w:pStyle w:val="formattext"/>
              <w:jc w:val="center"/>
              <w:rPr>
                <w:sz w:val="20"/>
                <w:szCs w:val="20"/>
              </w:rPr>
            </w:pPr>
            <w:r w:rsidRPr="009042CF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17F5A" w:rsidRPr="009042CF" w:rsidRDefault="00217F5A" w:rsidP="006214D4">
            <w:pPr>
              <w:jc w:val="center"/>
            </w:pPr>
            <w:r w:rsidRPr="009042CF">
              <w:t>х</w:t>
            </w:r>
          </w:p>
        </w:tc>
        <w:tc>
          <w:tcPr>
            <w:tcW w:w="993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х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jc w:val="center"/>
            </w:pPr>
            <w:r w:rsidRPr="009042CF">
              <w:t>2</w:t>
            </w:r>
          </w:p>
        </w:tc>
        <w:tc>
          <w:tcPr>
            <w:tcW w:w="992" w:type="dxa"/>
            <w:noWrap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2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2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2</w:t>
            </w:r>
          </w:p>
        </w:tc>
        <w:tc>
          <w:tcPr>
            <w:tcW w:w="1133" w:type="dxa"/>
          </w:tcPr>
          <w:p w:rsidR="00217F5A" w:rsidRPr="009042CF" w:rsidRDefault="00217F5A" w:rsidP="006214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</w:pPr>
            <w:r w:rsidRPr="009042CF">
              <w:t>2</w:t>
            </w:r>
          </w:p>
        </w:tc>
      </w:tr>
    </w:tbl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p w:rsidR="00217F5A" w:rsidRPr="009042CF" w:rsidRDefault="00217F5A">
      <w:pPr>
        <w:shd w:val="clear" w:color="auto" w:fill="FFFFFF"/>
        <w:jc w:val="both"/>
      </w:pPr>
    </w:p>
    <w:sectPr w:rsidR="00217F5A" w:rsidRPr="009042CF" w:rsidSect="00217F5A">
      <w:pgSz w:w="16838" w:h="11906" w:orient="landscape"/>
      <w:pgMar w:top="1134" w:right="992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54" w:rsidRDefault="003C1454">
      <w:r>
        <w:separator/>
      </w:r>
    </w:p>
  </w:endnote>
  <w:endnote w:type="continuationSeparator" w:id="0">
    <w:p w:rsidR="003C1454" w:rsidRDefault="003C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54" w:rsidRDefault="003C1454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3C1454" w:rsidRDefault="003C145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54" w:rsidRDefault="003C1454">
      <w:r>
        <w:separator/>
      </w:r>
    </w:p>
  </w:footnote>
  <w:footnote w:type="continuationSeparator" w:id="0">
    <w:p w:rsidR="003C1454" w:rsidRDefault="003C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639190"/>
      <w:docPartObj>
        <w:docPartGallery w:val="Page Numbers (Top of Page)"/>
        <w:docPartUnique/>
      </w:docPartObj>
    </w:sdtPr>
    <w:sdtContent>
      <w:p w:rsidR="003C1454" w:rsidRDefault="003C145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2C">
          <w:rPr>
            <w:noProof/>
          </w:rPr>
          <w:t>2</w:t>
        </w:r>
        <w:r>
          <w:fldChar w:fldCharType="end"/>
        </w:r>
      </w:p>
    </w:sdtContent>
  </w:sdt>
  <w:p w:rsidR="003C1454" w:rsidRDefault="003C145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8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9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226A3"/>
    <w:rsid w:val="0007720E"/>
    <w:rsid w:val="000C1023"/>
    <w:rsid w:val="000E3A72"/>
    <w:rsid w:val="001E31F4"/>
    <w:rsid w:val="00217F5A"/>
    <w:rsid w:val="00221D98"/>
    <w:rsid w:val="00253C3C"/>
    <w:rsid w:val="00281429"/>
    <w:rsid w:val="002D56E5"/>
    <w:rsid w:val="00303FD7"/>
    <w:rsid w:val="00363719"/>
    <w:rsid w:val="00393A1F"/>
    <w:rsid w:val="003C1454"/>
    <w:rsid w:val="004254E8"/>
    <w:rsid w:val="00455674"/>
    <w:rsid w:val="00456286"/>
    <w:rsid w:val="004D05E3"/>
    <w:rsid w:val="006214D4"/>
    <w:rsid w:val="006563CC"/>
    <w:rsid w:val="00693C95"/>
    <w:rsid w:val="006A72B2"/>
    <w:rsid w:val="006B3E25"/>
    <w:rsid w:val="006B511D"/>
    <w:rsid w:val="007555ED"/>
    <w:rsid w:val="007644A0"/>
    <w:rsid w:val="00791371"/>
    <w:rsid w:val="008417D2"/>
    <w:rsid w:val="00845798"/>
    <w:rsid w:val="008B7A79"/>
    <w:rsid w:val="009042CF"/>
    <w:rsid w:val="00923505"/>
    <w:rsid w:val="00937760"/>
    <w:rsid w:val="00942315"/>
    <w:rsid w:val="00943AAA"/>
    <w:rsid w:val="00944D67"/>
    <w:rsid w:val="00950B23"/>
    <w:rsid w:val="009C4752"/>
    <w:rsid w:val="009D40D0"/>
    <w:rsid w:val="009F43C2"/>
    <w:rsid w:val="00A0668B"/>
    <w:rsid w:val="00A13577"/>
    <w:rsid w:val="00A3690F"/>
    <w:rsid w:val="00A46FE0"/>
    <w:rsid w:val="00A92261"/>
    <w:rsid w:val="00AC1A9C"/>
    <w:rsid w:val="00AC3D91"/>
    <w:rsid w:val="00B039B7"/>
    <w:rsid w:val="00B04CB5"/>
    <w:rsid w:val="00B739B8"/>
    <w:rsid w:val="00B9743A"/>
    <w:rsid w:val="00BE28EF"/>
    <w:rsid w:val="00C34257"/>
    <w:rsid w:val="00C42F50"/>
    <w:rsid w:val="00C66E22"/>
    <w:rsid w:val="00D65B2C"/>
    <w:rsid w:val="00D66330"/>
    <w:rsid w:val="00D93AFF"/>
    <w:rsid w:val="00DA062A"/>
    <w:rsid w:val="00E00408"/>
    <w:rsid w:val="00E05076"/>
    <w:rsid w:val="00EA1035"/>
    <w:rsid w:val="00F92E97"/>
    <w:rsid w:val="00F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3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4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3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formattext">
    <w:name w:val="formattext"/>
    <w:basedOn w:val="a"/>
    <w:rsid w:val="00217F5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1">
    <w:name w:val="Другое_"/>
    <w:link w:val="aff2"/>
    <w:uiPriority w:val="99"/>
    <w:locked/>
    <w:rsid w:val="00217F5A"/>
    <w:rPr>
      <w:sz w:val="19"/>
      <w:szCs w:val="19"/>
    </w:rPr>
  </w:style>
  <w:style w:type="paragraph" w:customStyle="1" w:styleId="aff2">
    <w:name w:val="Другое"/>
    <w:basedOn w:val="a"/>
    <w:link w:val="aff1"/>
    <w:uiPriority w:val="99"/>
    <w:rsid w:val="00217F5A"/>
    <w:pPr>
      <w:widowControl w:val="0"/>
    </w:pPr>
    <w:rPr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3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4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3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formattext">
    <w:name w:val="formattext"/>
    <w:basedOn w:val="a"/>
    <w:rsid w:val="00217F5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1">
    <w:name w:val="Другое_"/>
    <w:link w:val="aff2"/>
    <w:uiPriority w:val="99"/>
    <w:locked/>
    <w:rsid w:val="00217F5A"/>
    <w:rPr>
      <w:sz w:val="19"/>
      <w:szCs w:val="19"/>
    </w:rPr>
  </w:style>
  <w:style w:type="paragraph" w:customStyle="1" w:styleId="aff2">
    <w:name w:val="Другое"/>
    <w:basedOn w:val="a"/>
    <w:link w:val="aff1"/>
    <w:uiPriority w:val="99"/>
    <w:rsid w:val="00217F5A"/>
    <w:pPr>
      <w:widowControl w:val="0"/>
    </w:pPr>
    <w:rPr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PC71</cp:lastModifiedBy>
  <cp:revision>2</cp:revision>
  <cp:lastPrinted>2023-12-26T09:25:00Z</cp:lastPrinted>
  <dcterms:created xsi:type="dcterms:W3CDTF">2023-12-26T09:29:00Z</dcterms:created>
  <dcterms:modified xsi:type="dcterms:W3CDTF">2023-12-26T09:29:00Z</dcterms:modified>
</cp:coreProperties>
</file>