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AE" w:rsidRDefault="00820E01">
      <w:pPr>
        <w:jc w:val="center"/>
      </w:pPr>
      <w:r w:rsidRPr="009070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;mso-wrap-style:square">
            <v:imagedata r:id="rId8" o:title=""/>
          </v:shape>
        </w:pict>
      </w:r>
    </w:p>
    <w:p w:rsidR="006A70AE" w:rsidRDefault="00820E01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6A70AE" w:rsidRDefault="00820E01">
      <w:pPr>
        <w:pStyle w:val="3"/>
      </w:pPr>
      <w:r>
        <w:t>ТОМСКОЙ ОБЛАСТИ</w:t>
      </w:r>
    </w:p>
    <w:p w:rsidR="006A70AE" w:rsidRDefault="006A70AE">
      <w:pPr>
        <w:jc w:val="center"/>
      </w:pPr>
    </w:p>
    <w:p w:rsidR="006A70AE" w:rsidRDefault="00820E01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A70AE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0AE" w:rsidRDefault="00820E01">
            <w:r>
              <w:t>20.11.2018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0AE" w:rsidRDefault="00820E01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1404 </w:t>
            </w:r>
          </w:p>
        </w:tc>
      </w:tr>
      <w:tr w:rsidR="006A70AE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0AE" w:rsidRDefault="00820E01">
            <w:pPr>
              <w:jc w:val="center"/>
            </w:pPr>
            <w:r>
              <w:t>с. Александровское</w:t>
            </w:r>
          </w:p>
        </w:tc>
      </w:tr>
    </w:tbl>
    <w:p w:rsidR="006A70AE" w:rsidRDefault="006A70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6A70AE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0AE" w:rsidRDefault="00820E01" w:rsidP="00785F32">
            <w:pPr>
              <w:shd w:val="clear" w:color="auto" w:fill="FFFFFF"/>
              <w:jc w:val="both"/>
              <w:rPr>
                <w:color w:val="000000"/>
              </w:rPr>
            </w:pPr>
            <w:r>
              <w:t>Об утверждении муниципальной программы «</w:t>
            </w:r>
            <w:r>
              <w:rPr>
                <w:color w:val="000000"/>
              </w:rPr>
              <w:t xml:space="preserve">Профилактика террористической и экстремистской деятельности в Александровском районе на 2019-2023 годы </w:t>
            </w:r>
            <w:r>
              <w:t>и на плановый период до 202</w:t>
            </w:r>
            <w:r w:rsidR="00785F32">
              <w:t>7</w:t>
            </w:r>
            <w:r>
              <w:t xml:space="preserve"> года» (в ред. пост. от 29.05.2019 № 565, от 21.04.2020 № 414, от 27.12.2021 № 1207, от 10.05.2023 № 522, от 12.07.2023 № 878, от 16.11.2023 № 1392</w:t>
            </w:r>
            <w:r w:rsidR="00785F32">
              <w:t>, от 15.11.2024 № 1318</w:t>
            </w:r>
            <w:r>
              <w:t>)</w:t>
            </w:r>
          </w:p>
        </w:tc>
      </w:tr>
    </w:tbl>
    <w:p w:rsidR="006A70AE" w:rsidRDefault="006A70AE">
      <w:pPr>
        <w:jc w:val="both"/>
      </w:pPr>
    </w:p>
    <w:p w:rsidR="006A70AE" w:rsidRDefault="00820E01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 xml:space="preserve">Руководствуясь статьей 179 Бюджетного кодекса Российской Федерации, Порядком </w:t>
      </w:r>
      <w:r>
        <w:rPr>
          <w:b w:val="0"/>
        </w:rPr>
        <w:t>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6A70AE" w:rsidRDefault="00820E01">
      <w:pPr>
        <w:ind w:firstLine="540"/>
        <w:jc w:val="both"/>
      </w:pPr>
      <w:r>
        <w:t>ПОСТАНОВЛЯЮ:</w:t>
      </w:r>
    </w:p>
    <w:p w:rsidR="006A70AE" w:rsidRDefault="00820E01">
      <w:pPr>
        <w:ind w:firstLine="540"/>
        <w:jc w:val="both"/>
      </w:pPr>
      <w:r>
        <w:t>1.Утвердить муници</w:t>
      </w:r>
      <w:r>
        <w:t>пальную программу «</w:t>
      </w:r>
      <w:r>
        <w:rPr>
          <w:color w:val="000000"/>
        </w:rPr>
        <w:t xml:space="preserve">Профилактика террористической и экстремистской деятельности в Александровском районе </w:t>
      </w:r>
      <w:r>
        <w:t>на 2019–2023 годы и на плановый период до 202</w:t>
      </w:r>
      <w:r w:rsidR="00785F32">
        <w:t>7</w:t>
      </w:r>
      <w:r>
        <w:t xml:space="preserve"> года»</w:t>
      </w:r>
      <w:r>
        <w:rPr>
          <w:bCs/>
        </w:rPr>
        <w:t>.</w:t>
      </w:r>
    </w:p>
    <w:p w:rsidR="006A70AE" w:rsidRDefault="00820E01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2.Настоящее постановление вступает в силу с даты его официального опубликования (обнародования).</w:t>
      </w:r>
    </w:p>
    <w:p w:rsidR="006A70AE" w:rsidRDefault="00820E01">
      <w:pPr>
        <w:pStyle w:val="ConsPlusTitle"/>
        <w:widowControl/>
        <w:ind w:firstLine="540"/>
        <w:jc w:val="both"/>
      </w:pPr>
      <w:r>
        <w:rPr>
          <w:b w:val="0"/>
        </w:rPr>
        <w:t>3</w:t>
      </w:r>
      <w:r>
        <w:rPr>
          <w:b w:val="0"/>
        </w:rPr>
        <w:t>.Контроль за исполнением настоящего постановления возложить на Первого заместителя Главы Александровского района В.П. Мумбера.</w:t>
      </w:r>
    </w:p>
    <w:p w:rsidR="006A70AE" w:rsidRDefault="006A70AE">
      <w:pPr>
        <w:ind w:firstLine="567"/>
        <w:jc w:val="both"/>
      </w:pPr>
    </w:p>
    <w:p w:rsidR="006A70AE" w:rsidRDefault="006A70AE">
      <w:pPr>
        <w:ind w:firstLine="567"/>
        <w:jc w:val="both"/>
      </w:pPr>
    </w:p>
    <w:p w:rsidR="006A70AE" w:rsidRDefault="006A70AE">
      <w:pPr>
        <w:ind w:firstLine="567"/>
        <w:jc w:val="both"/>
      </w:pPr>
    </w:p>
    <w:p w:rsidR="006A70AE" w:rsidRDefault="00820E01">
      <w:r>
        <w:t>Глава Александровского  района                                                                       И.С. Крылов</w:t>
      </w: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6A70AE">
      <w:pPr>
        <w:rPr>
          <w:sz w:val="20"/>
          <w:szCs w:val="20"/>
        </w:rPr>
      </w:pPr>
    </w:p>
    <w:p w:rsidR="006A70AE" w:rsidRDefault="00820E01">
      <w:pPr>
        <w:rPr>
          <w:sz w:val="20"/>
          <w:szCs w:val="20"/>
        </w:rPr>
      </w:pPr>
      <w:r>
        <w:rPr>
          <w:sz w:val="20"/>
          <w:szCs w:val="20"/>
        </w:rPr>
        <w:t>Лутфулина Е.Л.</w:t>
      </w:r>
    </w:p>
    <w:p w:rsidR="006A70AE" w:rsidRDefault="00820E01">
      <w:pPr>
        <w:rPr>
          <w:sz w:val="20"/>
          <w:szCs w:val="20"/>
        </w:rPr>
      </w:pPr>
      <w:r>
        <w:rPr>
          <w:sz w:val="20"/>
          <w:szCs w:val="20"/>
        </w:rPr>
        <w:t>2-48-86</w:t>
      </w:r>
    </w:p>
    <w:p w:rsidR="006A70AE" w:rsidRDefault="00820E01">
      <w:pPr>
        <w:shd w:val="clear" w:color="auto" w:fill="FFFFFF"/>
        <w:ind w:firstLine="5244"/>
        <w:jc w:val="right"/>
        <w:rPr>
          <w:color w:val="000000"/>
          <w:sz w:val="20"/>
          <w:szCs w:val="20"/>
        </w:rPr>
      </w:pPr>
      <w:r>
        <w:rPr>
          <w:color w:val="000000"/>
        </w:rPr>
        <w:br w:type="page" w:clear="all"/>
      </w:r>
      <w:r>
        <w:rPr>
          <w:color w:val="000000"/>
          <w:sz w:val="20"/>
          <w:szCs w:val="20"/>
        </w:rPr>
        <w:lastRenderedPageBreak/>
        <w:t xml:space="preserve">Утверждена </w:t>
      </w:r>
    </w:p>
    <w:p w:rsidR="006A70AE" w:rsidRDefault="00820E01">
      <w:pPr>
        <w:shd w:val="clear" w:color="auto" w:fill="FFFFFF"/>
        <w:ind w:firstLine="524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постановлением Администрации Александровского района Томской области </w:t>
      </w:r>
    </w:p>
    <w:p w:rsidR="006A70AE" w:rsidRDefault="00820E01">
      <w:pPr>
        <w:shd w:val="clear" w:color="auto" w:fill="FFFFFF"/>
        <w:ind w:left="495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20.11.2018  № 1404</w:t>
      </w: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0AE" w:rsidRDefault="00820E0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A70AE" w:rsidRDefault="00820E0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Профилактика террористической и экстремистской деятельности в Александровском районе на 2019–2023 годы </w:t>
      </w:r>
      <w:r w:rsidRPr="00785F32">
        <w:rPr>
          <w:sz w:val="28"/>
          <w:szCs w:val="28"/>
        </w:rPr>
        <w:t>и на плановый период до 202</w:t>
      </w:r>
      <w:r w:rsidR="00785F32" w:rsidRPr="00785F32">
        <w:rPr>
          <w:sz w:val="28"/>
          <w:szCs w:val="28"/>
        </w:rPr>
        <w:t>7</w:t>
      </w:r>
      <w:r w:rsidRPr="00785F32">
        <w:rPr>
          <w:sz w:val="28"/>
          <w:szCs w:val="28"/>
        </w:rPr>
        <w:t xml:space="preserve"> года</w:t>
      </w:r>
      <w:r w:rsidRPr="00785F32">
        <w:rPr>
          <w:color w:val="000000"/>
          <w:sz w:val="28"/>
          <w:szCs w:val="28"/>
        </w:rPr>
        <w:t>»</w:t>
      </w:r>
    </w:p>
    <w:p w:rsidR="006A70AE" w:rsidRDefault="006A70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0AE" w:rsidRDefault="006A70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0AE" w:rsidRDefault="006A70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0AE" w:rsidRDefault="006A70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0AE" w:rsidRDefault="006A70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0AE" w:rsidRDefault="006A70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shd w:val="clear" w:color="auto" w:fill="FFFFFF"/>
        <w:jc w:val="both"/>
        <w:rPr>
          <w:color w:val="000000"/>
        </w:rPr>
      </w:pPr>
    </w:p>
    <w:p w:rsidR="006A70AE" w:rsidRDefault="006A70AE">
      <w:pPr>
        <w:ind w:left="5672"/>
        <w:jc w:val="both"/>
        <w:outlineLvl w:val="1"/>
        <w:rPr>
          <w:sz w:val="22"/>
          <w:szCs w:val="22"/>
        </w:rPr>
        <w:sectPr w:rsidR="006A70AE">
          <w:headerReference w:type="default" r:id="rId9"/>
          <w:footerReference w:type="even" r:id="rId10"/>
          <w:footerReference w:type="default" r:id="rId11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6A70AE" w:rsidRDefault="00820E01">
      <w:pPr>
        <w:jc w:val="center"/>
        <w:outlineLvl w:val="1"/>
      </w:pPr>
      <w:r>
        <w:lastRenderedPageBreak/>
        <w:t>Паспорт</w:t>
      </w:r>
    </w:p>
    <w:p w:rsidR="006A70AE" w:rsidRDefault="00820E01">
      <w:pPr>
        <w:jc w:val="center"/>
        <w:outlineLvl w:val="1"/>
      </w:pPr>
      <w:r>
        <w:t>муниципальной программы «</w:t>
      </w:r>
      <w:r>
        <w:rPr>
          <w:color w:val="000000"/>
        </w:rPr>
        <w:t xml:space="preserve">Профилактика террористической и экстремистской деятельности в Александровском районе </w:t>
      </w:r>
      <w:r>
        <w:t>на 2019–2023 годы и на плановый период до 202</w:t>
      </w:r>
      <w:r w:rsidR="00785F32">
        <w:t>7</w:t>
      </w:r>
      <w:r>
        <w:t xml:space="preserve"> года»</w:t>
      </w:r>
    </w:p>
    <w:p w:rsidR="006A70AE" w:rsidRDefault="006A70AE">
      <w:pPr>
        <w:jc w:val="center"/>
        <w:outlineLvl w:val="1"/>
        <w:rPr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09"/>
        <w:gridCol w:w="850"/>
        <w:gridCol w:w="709"/>
        <w:gridCol w:w="850"/>
        <w:gridCol w:w="709"/>
        <w:gridCol w:w="614"/>
        <w:gridCol w:w="520"/>
      </w:tblGrid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r>
              <w:t>Наименование муниципальной программы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 w:rsidP="00785F32">
            <w:pPr>
              <w:shd w:val="clear" w:color="auto" w:fill="FFFFFF"/>
              <w:jc w:val="both"/>
              <w:rPr>
                <w:b/>
                <w:color w:val="FF0000"/>
              </w:rPr>
            </w:pPr>
            <w:r>
              <w:rPr>
                <w:color w:val="000000"/>
              </w:rPr>
              <w:t xml:space="preserve">Муниципальная программа «Профилактика террористической и экстремистской деятельности в Александровском районе </w:t>
            </w:r>
            <w:r>
              <w:t>на 2019–2023 годы и на плановый период до 202</w:t>
            </w:r>
            <w:r w:rsidR="00785F32">
              <w:t>7</w:t>
            </w:r>
            <w:r>
              <w:t xml:space="preserve"> года</w:t>
            </w:r>
            <w:r>
              <w:rPr>
                <w:color w:val="000000"/>
              </w:rPr>
              <w:t>» (далее по тексту – Программа)</w:t>
            </w:r>
          </w:p>
        </w:tc>
      </w:tr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</w:pPr>
            <w:r>
              <w:t>Основание для разработки муниципальной программы (подпрограммы</w:t>
            </w:r>
            <w:r>
              <w:t>)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  <w:rPr>
                <w:b/>
                <w:color w:val="FF0000"/>
              </w:rPr>
            </w:pPr>
            <w:r>
              <w:t>Постановление Администрации района от 02.09.2014 № 1143 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r>
              <w:t>Куратор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</w:pPr>
            <w:r>
              <w:t>Первый заместитель</w:t>
            </w:r>
            <w:r>
              <w:t xml:space="preserve"> Главы Александровского района </w:t>
            </w:r>
          </w:p>
        </w:tc>
      </w:tr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b/>
              </w:rPr>
            </w:pPr>
            <w:r>
              <w:t xml:space="preserve">Ответственный исполнитель 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района Томской области</w:t>
            </w:r>
          </w:p>
          <w:p w:rsidR="006A70AE" w:rsidRDefault="006A70AE">
            <w:pPr>
              <w:jc w:val="both"/>
            </w:pPr>
          </w:p>
        </w:tc>
      </w:tr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b/>
              </w:rPr>
            </w:pPr>
            <w:r>
              <w:t xml:space="preserve">Соисполнители 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</w:pPr>
            <w:r>
              <w:rPr>
                <w:color w:val="000000"/>
              </w:rPr>
              <w:t xml:space="preserve">1) муниципальное казенное учреждение </w:t>
            </w:r>
            <w:r>
              <w:t>Отдел образования Администрации Александровского района Томской области;</w:t>
            </w:r>
          </w:p>
          <w:p w:rsidR="006A70AE" w:rsidRDefault="00820E01">
            <w:pPr>
              <w:jc w:val="both"/>
              <w:rPr>
                <w:color w:val="000000"/>
              </w:rPr>
            </w:pPr>
            <w:r>
              <w:t>2</w:t>
            </w:r>
            <w:r>
              <w:t>)Отдел культуры, спорта и молодежной политики;</w:t>
            </w:r>
          </w:p>
          <w:p w:rsidR="006A70AE" w:rsidRDefault="00820E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3)Сельские поселения Александровского района Томской области (по согласованию)</w:t>
            </w:r>
          </w:p>
        </w:tc>
      </w:tr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b/>
              </w:rPr>
            </w:pPr>
            <w:r>
              <w:t>Цель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</w:pPr>
            <w:r>
              <w:t>1)повышение уровня безопасности и защищенности населения и территории Александровского района Томской области от угроз терроризма и экстремизма;</w:t>
            </w:r>
          </w:p>
          <w:p w:rsidR="006A70AE" w:rsidRDefault="00820E01">
            <w:pPr>
              <w:jc w:val="both"/>
            </w:pPr>
            <w:r>
              <w:t>2)предупреждение и пресечения распространения террористической и экстремистской идеологии;</w:t>
            </w:r>
          </w:p>
          <w:p w:rsidR="006A70AE" w:rsidRDefault="00820E01">
            <w:pPr>
              <w:jc w:val="both"/>
              <w:rPr>
                <w:color w:val="000000"/>
              </w:rPr>
            </w:pPr>
            <w:r>
              <w:t xml:space="preserve">3)минимизация риска </w:t>
            </w:r>
            <w:r>
              <w:t>воздействия опасных токсичных веществ на человека и среду его обитания.</w:t>
            </w:r>
          </w:p>
        </w:tc>
      </w:tr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b/>
              </w:rPr>
            </w:pPr>
            <w:r>
              <w:t xml:space="preserve">Задачи 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1)обеспечение реализации государственной национальной политики и политики в сфере борьбы с терроризмом на территории муниципального образования «Александровский район»;</w:t>
            </w:r>
          </w:p>
          <w:p w:rsidR="006A70AE" w:rsidRDefault="00820E01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условий для устранения предпосылок распространения террористической и экстремистской идеологии на территории района;</w:t>
            </w:r>
          </w:p>
          <w:p w:rsidR="006A70AE" w:rsidRDefault="00820E01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надежной системы антитеррористической безопасности, повышение уровня защищенности граждан и уязвимых объектов инфраструктуры (прежде всего критически важных, потенциально опасных объектов, объектов жизнеобеспечения населения и с массовым пребыван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граждан);</w:t>
            </w:r>
          </w:p>
          <w:p w:rsidR="006A70AE" w:rsidRDefault="00820E01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4)формирование в муниципальном образовании «Александровский район» духовно-нравственной атмосферы уважения прав человека, непримиримости к проявлениям расизма, ксенофобии и экстремизма, снижение уровня конфликтности в этноконфессиональных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ошениях;</w:t>
            </w:r>
          </w:p>
          <w:p w:rsidR="006A70AE" w:rsidRDefault="00820E01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5)устранение предписаний контрольных и надзорных органов в сфере антитеррористической безопасности;</w:t>
            </w:r>
          </w:p>
          <w:p w:rsidR="006A70AE" w:rsidRDefault="00820E01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6)организация деятельности Единой диспетчерской службы</w:t>
            </w:r>
          </w:p>
        </w:tc>
      </w:tr>
      <w:tr w:rsidR="006A70AE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r>
              <w:t>Сроки и этапы  реализации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r>
              <w:t>2019-2023 годы и  плановый период до 202</w:t>
            </w:r>
            <w:r w:rsidR="00785F32">
              <w:t>7</w:t>
            </w:r>
            <w:r>
              <w:t xml:space="preserve"> года</w:t>
            </w:r>
          </w:p>
          <w:p w:rsidR="006A70AE" w:rsidRDefault="006A70AE">
            <w:pPr>
              <w:jc w:val="center"/>
            </w:pPr>
          </w:p>
        </w:tc>
      </w:tr>
      <w:tr w:rsidR="006A70AE">
        <w:trPr>
          <w:cantSplit/>
          <w:trHeight w:val="15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</w:t>
            </w:r>
            <w:r>
              <w:rPr>
                <w:sz w:val="20"/>
                <w:szCs w:val="20"/>
              </w:rPr>
              <w:t>ли (индикаторы)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6A70AE">
        <w:trPr>
          <w:cantSplit/>
          <w:trHeight w:val="1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6A7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социальной сферы, объектов жизнеобеспечения, объектов с массовым пребыванием людей, оборудованных системами видеонаблюдения, тревожными кнопками;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A70AE">
        <w:trPr>
          <w:cantSplit/>
          <w:trHeight w:val="1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6A7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совершенных (попыток совершения) террористических актов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pStyle w:val="ac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pStyle w:val="ac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0AE">
        <w:trPr>
          <w:cantSplit/>
          <w:trHeight w:val="15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6A7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совершенных (попыток совершения) актов экстремистской направленности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0AE">
        <w:trPr>
          <w:trHeight w:val="150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6A7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мероприятий </w:t>
            </w:r>
            <w:r>
              <w:rPr>
                <w:sz w:val="20"/>
                <w:szCs w:val="20"/>
              </w:rPr>
              <w:t>Федерального закона от 06.03.2006 № 35-ФЗ «О противодействии терроризму»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70AE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</w:pPr>
            <w: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34298,43894 тыс. руб.</w:t>
            </w:r>
          </w:p>
          <w:p w:rsidR="006A70AE" w:rsidRDefault="00820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4378,459 тыс. руб.,</w:t>
            </w:r>
          </w:p>
          <w:p w:rsidR="006A70AE" w:rsidRDefault="00820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4136,627 тыс. руб.,</w:t>
            </w:r>
          </w:p>
          <w:p w:rsidR="006A70AE" w:rsidRDefault="00820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4895,43504 тыс. руб.;</w:t>
            </w:r>
          </w:p>
          <w:p w:rsidR="006A70AE" w:rsidRDefault="00820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5611,8099 тыс. руб.;</w:t>
            </w:r>
          </w:p>
          <w:p w:rsidR="006A70AE" w:rsidRDefault="00820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5652,402 тыс. руб.;</w:t>
            </w:r>
          </w:p>
          <w:p w:rsidR="006A70AE" w:rsidRDefault="00820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 г. – 4811,853 тыс. руб.;</w:t>
            </w:r>
          </w:p>
          <w:p w:rsidR="006A70AE" w:rsidRDefault="00820E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4811,853 тыс. руб.</w:t>
            </w:r>
          </w:p>
        </w:tc>
      </w:tr>
      <w:tr w:rsidR="006A70AE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jc w:val="both"/>
              <w:rPr>
                <w:b/>
              </w:rPr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AE" w:rsidRDefault="00820E0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1)совершенствование форм и методов работы органов местного самоуправления  по профилактике терроризма и экстремизма, проявления национальной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расовой нетерпимости, противодействию этнической дискриминации на территории Александровского района Томской области; </w:t>
            </w:r>
          </w:p>
          <w:p w:rsidR="006A70AE" w:rsidRDefault="00820E0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2)распространение культуры, согласия, национальной и религиозной нетерпимости в среде учащихся общеобразовательного учреждения Александро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вского района Томской области; </w:t>
            </w:r>
          </w:p>
          <w:p w:rsidR="006A70AE" w:rsidRDefault="00820E0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3)препятствование созданию и деятельности националистических экстремистских молодежных группировок; </w:t>
            </w:r>
          </w:p>
          <w:p w:rsidR="006A70AE" w:rsidRDefault="00820E0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4)укрепление и культивирование в молодежной среде атмосферы межэтнического согласия и толерантности; </w:t>
            </w:r>
          </w:p>
          <w:p w:rsidR="006A70AE" w:rsidRDefault="00820E0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5)формирование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 </w:t>
            </w:r>
          </w:p>
          <w:p w:rsidR="006A70AE" w:rsidRDefault="00820E01">
            <w:pPr>
              <w:pStyle w:val="ConsPlusCell"/>
              <w:widowControl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6)гармонизация межнациональных отношений, повышение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уровня этносоциальной комфортности.</w:t>
            </w:r>
          </w:p>
        </w:tc>
      </w:tr>
    </w:tbl>
    <w:p w:rsidR="006A70AE" w:rsidRDefault="006A70AE">
      <w:pPr>
        <w:ind w:firstLine="540"/>
        <w:jc w:val="center"/>
      </w:pPr>
    </w:p>
    <w:p w:rsidR="006A70AE" w:rsidRDefault="00820E01">
      <w:pPr>
        <w:spacing w:line="360" w:lineRule="auto"/>
        <w:jc w:val="center"/>
      </w:pPr>
      <w:r>
        <w:t>1. Содержание проблемы и обоснование необходимости ее решения</w:t>
      </w:r>
    </w:p>
    <w:p w:rsidR="006A70AE" w:rsidRDefault="00820E01">
      <w:pPr>
        <w:ind w:firstLine="540"/>
        <w:jc w:val="both"/>
      </w:pPr>
      <w:r>
        <w:t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</w:t>
      </w:r>
      <w:r>
        <w:t>о будут установлены причины этого особо опасного явления, будет зависеть эффективность принимаемых мер по борьбе с этим злом и дальнейшее совершенствование мер.</w:t>
      </w:r>
    </w:p>
    <w:p w:rsidR="006A70AE" w:rsidRDefault="00820E01">
      <w:pPr>
        <w:pStyle w:val="ConsPlusNormal"/>
        <w:ind w:right="4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статье 4 Федерального закона от 06.03.2006 № 35-ФЗ «О противодействии терроризму» прот</w:t>
      </w:r>
      <w:r>
        <w:rPr>
          <w:rFonts w:ascii="Times New Roman" w:hAnsi="Times New Roman" w:cs="Times New Roman"/>
          <w:sz w:val="24"/>
          <w:szCs w:val="24"/>
        </w:rPr>
        <w:t>иводействие терроризму  является деятельностью органов государственной власти и органов местного самоуправления по:</w:t>
      </w:r>
    </w:p>
    <w:p w:rsidR="006A70AE" w:rsidRDefault="00820E01">
      <w:pPr>
        <w:pStyle w:val="ConsPlusNormal"/>
        <w:ind w:right="4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1)предупреждению терроризма, в том числе по выявлению и последующему устранению причин и условий, способствующих совершению террористических</w:t>
      </w:r>
      <w:r>
        <w:rPr>
          <w:rFonts w:ascii="Times New Roman" w:hAnsi="Times New Roman" w:cs="Times New Roman"/>
          <w:sz w:val="24"/>
          <w:szCs w:val="24"/>
        </w:rPr>
        <w:t xml:space="preserve"> актов (профилактика терроризма);</w:t>
      </w:r>
    </w:p>
    <w:p w:rsidR="006A70AE" w:rsidRDefault="00820E01">
      <w:pPr>
        <w:pStyle w:val="ConsPlusNormal"/>
        <w:ind w:right="4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2)выявлению, предупреждению, пресечению, раскрытию и расследованию террористического акта (борьба с терроризмом);</w:t>
      </w:r>
    </w:p>
    <w:p w:rsidR="006A70AE" w:rsidRDefault="00820E01">
      <w:pPr>
        <w:ind w:firstLine="540"/>
        <w:jc w:val="both"/>
      </w:pPr>
      <w:r>
        <w:t>3)минимизации и (или) ликвидации последствий проявлений терроризма.</w:t>
      </w:r>
    </w:p>
    <w:p w:rsidR="006A70AE" w:rsidRDefault="00820E01">
      <w:pPr>
        <w:ind w:firstLine="540"/>
        <w:jc w:val="both"/>
      </w:pPr>
      <w:r>
        <w:t>Анализ большинства террористических акто</w:t>
      </w:r>
      <w:r>
        <w:t>в показывает,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органов, так и населения. Понятно, что не замеченными для какого-то числа окружающих людей они не</w:t>
      </w:r>
      <w:r>
        <w:t xml:space="preserve"> оставались. Однако ввиду сохраняющегося в обществе правового нигилизма острой и адекватной реакции при этих соприкосновениях не последовало.</w:t>
      </w:r>
    </w:p>
    <w:p w:rsidR="006A70AE" w:rsidRDefault="00820E01">
      <w:pPr>
        <w:ind w:firstLine="540"/>
        <w:jc w:val="both"/>
      </w:pPr>
      <w:r>
        <w:t>Необходимо отметить, что в отечественной юридической литературе терроризм рассматривается как крайняя форма проявл</w:t>
      </w:r>
      <w:r>
        <w:t xml:space="preserve">ения экстремизма. Под экстремизмом (экстремистской деятельностью) в российской правовой доктрине понимается: </w:t>
      </w:r>
    </w:p>
    <w:p w:rsidR="006A70AE" w:rsidRDefault="00820E01">
      <w:pPr>
        <w:ind w:firstLine="540"/>
        <w:jc w:val="both"/>
      </w:pPr>
      <w:r>
        <w:t>1)деятельность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</w:t>
      </w:r>
      <w:r>
        <w:t>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 и т.д.;</w:t>
      </w:r>
    </w:p>
    <w:p w:rsidR="006A70AE" w:rsidRDefault="00820E01">
      <w:pPr>
        <w:ind w:firstLine="540"/>
        <w:jc w:val="both"/>
      </w:pPr>
      <w:r>
        <w:t>2)пропаганда и публичная демонстрация нацистской и сходной с ней атрибутики или символик</w:t>
      </w:r>
      <w:r>
        <w:t xml:space="preserve">и; </w:t>
      </w:r>
    </w:p>
    <w:p w:rsidR="006A70AE" w:rsidRDefault="00820E01">
      <w:pPr>
        <w:ind w:firstLine="540"/>
        <w:jc w:val="both"/>
      </w:pPr>
      <w:r>
        <w:t xml:space="preserve">3)публичные призывы к указанной деятельности; </w:t>
      </w:r>
    </w:p>
    <w:p w:rsidR="006A70AE" w:rsidRDefault="00820E01">
      <w:pPr>
        <w:ind w:firstLine="540"/>
        <w:jc w:val="both"/>
      </w:pPr>
      <w:r>
        <w:t xml:space="preserve">4)финансирование указанной деятельности. </w:t>
      </w:r>
    </w:p>
    <w:p w:rsidR="006A70AE" w:rsidRDefault="00820E01">
      <w:pPr>
        <w:ind w:firstLine="540"/>
        <w:jc w:val="both"/>
      </w:pPr>
      <w: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</w:t>
      </w:r>
      <w:r>
        <w:t>ых органов и самого населения по устранению причин, порождающих террористические экстремистские проявления.</w:t>
      </w:r>
    </w:p>
    <w:p w:rsidR="006A70AE" w:rsidRDefault="00820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Важнейшее место в борьбе с терроризмом и экстремизмом занимает предупреждение его проявлений.</w:t>
      </w:r>
    </w:p>
    <w:p w:rsidR="006A70AE" w:rsidRDefault="00820E01">
      <w:pPr>
        <w:pStyle w:val="ConsPlusNormal"/>
        <w:ind w:right="4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терроризма и экстремизма можно рассматр</w:t>
      </w:r>
      <w:r>
        <w:rPr>
          <w:rFonts w:ascii="Times New Roman" w:hAnsi="Times New Roman" w:cs="Times New Roman"/>
          <w:sz w:val="24"/>
          <w:szCs w:val="24"/>
        </w:rPr>
        <w:t>ивать как минимум в двух аспектах. Во-первых, предупреждение и повышение эффективности борьбы с указанными проявлениями  – одна из первостепенных задач любого современного государства. Во-вторых, предупреждение  есть комплексная система мер социально-эконо</w:t>
      </w:r>
      <w:r>
        <w:rPr>
          <w:rFonts w:ascii="Times New Roman" w:hAnsi="Times New Roman" w:cs="Times New Roman"/>
          <w:sz w:val="24"/>
          <w:szCs w:val="24"/>
        </w:rPr>
        <w:t>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 целью которой является обеспечение общественной безопасности насе</w:t>
      </w:r>
      <w:r>
        <w:rPr>
          <w:rFonts w:ascii="Times New Roman" w:hAnsi="Times New Roman" w:cs="Times New Roman"/>
          <w:sz w:val="24"/>
          <w:szCs w:val="24"/>
        </w:rPr>
        <w:t xml:space="preserve">ления, защита политических, экономических и международных интересов государства. </w:t>
      </w:r>
    </w:p>
    <w:p w:rsidR="006A70AE" w:rsidRDefault="00820E01">
      <w:pPr>
        <w:pStyle w:val="ConsPlusNormal"/>
        <w:ind w:right="4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Противодействие экстремизму – это не только задача государства, необходимы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консолидированные усилия политических партий, общественных организаций, всего гражданского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всех граждан страны. Экстремизм многолик и крайне опасен,  его проявления – от хулиганских действий до актов вандализма и насилия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опираются, как правило, на системные идеологические воззрения. В их основе – ксенофобия, национальная и религиозная нете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рпимость. Существует проблема легкой доступности материалов, пропагандирующих экстремизм. </w:t>
      </w:r>
    </w:p>
    <w:p w:rsidR="006A70AE" w:rsidRDefault="00820E01">
      <w:pPr>
        <w:ind w:firstLine="540"/>
        <w:jc w:val="both"/>
      </w:pPr>
      <w:r>
        <w:t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</w:t>
      </w:r>
      <w:r>
        <w:t>ции и минимизации воздействия тех факторов, которые либо порождают терроризм, либо ему благоприятствуют. Профилактика должна осуществляться на ранних стадиях развития негативных процессов, то есть на этапах, когда формируется мотивация противоправного пове</w:t>
      </w:r>
      <w:r>
        <w:t>дения. Необходимо полностью задействовать не только возможности всех органов государственной власти, органы местного самоуправления</w:t>
      </w:r>
      <w:r>
        <w:rPr>
          <w:color w:val="FFC000"/>
        </w:rPr>
        <w:t xml:space="preserve"> </w:t>
      </w:r>
      <w:r>
        <w:t>участвующих в рамках своей компетенции в предупреждении террористической и экстремистской деятельности, но также и негосудар</w:t>
      </w:r>
      <w:r>
        <w:t xml:space="preserve">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</w:t>
      </w:r>
      <w:r>
        <w:t>привлечением специалистов в области теологии, обществоведения, психологии, юриспруденции, средств массовой информации.</w:t>
      </w:r>
    </w:p>
    <w:p w:rsidR="006A70AE" w:rsidRDefault="00820E01">
      <w:pPr>
        <w:ind w:firstLine="540"/>
        <w:jc w:val="both"/>
      </w:pPr>
      <w:r>
        <w:t>В Администрации Александровского района в 2010 году для круглосуточного дежурства и для координации действий предприятий, учреждений и ор</w:t>
      </w:r>
      <w:r>
        <w:t>ганизаций, по устранению ЧС, аварий, катастроф, террористических актов была создана Дежурно-диспетчерская служба (далее – ДДС). Основными задачами ДДС являются:</w:t>
      </w:r>
    </w:p>
    <w:p w:rsidR="006A70AE" w:rsidRDefault="00820E01">
      <w:pPr>
        <w:ind w:firstLine="567"/>
        <w:jc w:val="both"/>
      </w:pPr>
      <w:r>
        <w:t>1) сбор и обобщение оперативной информации об обстановке в районе, имеющей значение для обеспеч</w:t>
      </w:r>
      <w:r>
        <w:t>ения жизнедеятельности населения;</w:t>
      </w:r>
    </w:p>
    <w:p w:rsidR="006A70AE" w:rsidRDefault="00820E01">
      <w:pPr>
        <w:ind w:firstLine="567"/>
        <w:jc w:val="both"/>
      </w:pPr>
      <w:r>
        <w:t>2)поддержание связи с дежурными службами организаций района в</w:t>
      </w:r>
      <w:r>
        <w:br w:type="textWrapping" w:clear="all"/>
      </w:r>
      <w:r>
        <w:t>режиме повседневной деятельности;</w:t>
      </w:r>
    </w:p>
    <w:p w:rsidR="006A70AE" w:rsidRDefault="00820E01">
      <w:pPr>
        <w:ind w:firstLine="567"/>
        <w:jc w:val="both"/>
      </w:pPr>
      <w:r>
        <w:t>3)оповещение, информирование дежурных служб организаций, Глав поселений о складывающейся обстановке и выдаче рекомендаций;</w:t>
      </w:r>
    </w:p>
    <w:p w:rsidR="006A70AE" w:rsidRDefault="00820E01">
      <w:pPr>
        <w:ind w:firstLine="567"/>
        <w:jc w:val="both"/>
      </w:pPr>
      <w:r>
        <w:t>4)подготовка доклада об угрозе или возникновении ЧС  Главе района, специалисту, организация сбора руководящего состава Администрации района.</w:t>
      </w:r>
    </w:p>
    <w:p w:rsidR="006A70AE" w:rsidRDefault="00820E01">
      <w:pPr>
        <w:ind w:firstLine="567"/>
        <w:jc w:val="both"/>
      </w:pPr>
      <w:r>
        <w:t>5) координация действий при возникновении чрезвычайной ситуации существующих круглосуточных дежурных служб: «01», «</w:t>
      </w:r>
      <w:r>
        <w:t>02», «03», МУП «Жилкомсервис», Александровского участка северных электросетей, Александровского ЛПУ ООО «Газпром трансгаз Томск»,  ООО "Газпром газораспределение Томск", действующих на территории Александровского района, до прибытия Главы района, председат</w:t>
      </w:r>
      <w:r>
        <w:t>еля КЧС.</w:t>
      </w:r>
    </w:p>
    <w:p w:rsidR="006A70AE" w:rsidRDefault="00820E01">
      <w:pPr>
        <w:ind w:firstLine="567"/>
        <w:jc w:val="both"/>
      </w:pPr>
      <w:r>
        <w:t>Одним из основных мероприятий программы является содержание данной службы для выполнения своих функций.</w:t>
      </w:r>
    </w:p>
    <w:p w:rsidR="006A70AE" w:rsidRDefault="00820E01">
      <w:pPr>
        <w:ind w:firstLine="540"/>
        <w:jc w:val="both"/>
      </w:pPr>
      <w:r>
        <w:t xml:space="preserve">Перечисленные проблемы явились основанием для разработки муниципальной программы </w:t>
      </w:r>
      <w:r>
        <w:rPr>
          <w:bCs/>
        </w:rPr>
        <w:t>«Профилактика террористической и экстремистской деятельности в</w:t>
      </w:r>
      <w:r>
        <w:rPr>
          <w:bCs/>
        </w:rPr>
        <w:t xml:space="preserve"> Александровском районе на 2019-2023 годы»</w:t>
      </w:r>
    </w:p>
    <w:p w:rsidR="006A70AE" w:rsidRDefault="006A70AE">
      <w:pPr>
        <w:ind w:firstLine="540"/>
        <w:jc w:val="both"/>
      </w:pPr>
    </w:p>
    <w:p w:rsidR="006A70AE" w:rsidRDefault="00820E01">
      <w:pPr>
        <w:jc w:val="center"/>
      </w:pPr>
      <w:r>
        <w:t>2. Основные цели и задачи Программы.</w:t>
      </w:r>
    </w:p>
    <w:p w:rsidR="006A70AE" w:rsidRDefault="00820E01">
      <w:pPr>
        <w:widowControl w:val="0"/>
        <w:ind w:firstLine="709"/>
        <w:jc w:val="both"/>
      </w:pPr>
      <w:r>
        <w:t>Целями Программы являются следующие:</w:t>
      </w:r>
    </w:p>
    <w:p w:rsidR="006A70AE" w:rsidRDefault="00820E01">
      <w:pPr>
        <w:ind w:firstLine="709"/>
        <w:jc w:val="both"/>
      </w:pPr>
      <w:r>
        <w:t>1)повышение уровня безопасности и защищенности населения и территории Александровского района Томской области от угроз терроризма и экстре</w:t>
      </w:r>
      <w:r>
        <w:t>мизма;</w:t>
      </w:r>
    </w:p>
    <w:p w:rsidR="006A70AE" w:rsidRDefault="00820E01">
      <w:pPr>
        <w:ind w:firstLine="709"/>
        <w:jc w:val="both"/>
      </w:pPr>
      <w:r>
        <w:t>2)предупреждение и пресечения распространения террористической и экстремистской идеологии;</w:t>
      </w:r>
    </w:p>
    <w:p w:rsidR="006A70AE" w:rsidRDefault="00820E01">
      <w:pPr>
        <w:ind w:firstLine="709"/>
        <w:jc w:val="both"/>
      </w:pPr>
      <w:r>
        <w:t>3)минимизация риска воздействия опасных токсичных веществ на человека и среду его обитания.</w:t>
      </w:r>
      <w:r>
        <w:tab/>
      </w:r>
    </w:p>
    <w:p w:rsidR="006A70AE" w:rsidRDefault="00820E01">
      <w:pPr>
        <w:ind w:firstLine="709"/>
        <w:jc w:val="both"/>
      </w:pPr>
      <w:r>
        <w:lastRenderedPageBreak/>
        <w:t>Для достижения поставленных целей необходимо решение следующих задач:</w:t>
      </w:r>
    </w:p>
    <w:p w:rsidR="006A70AE" w:rsidRDefault="00820E01">
      <w:pPr>
        <w:shd w:val="clear" w:color="auto" w:fill="FFFFFF"/>
        <w:ind w:firstLine="709"/>
        <w:jc w:val="both"/>
        <w:rPr>
          <w:lang w:eastAsia="zh-CN"/>
        </w:rPr>
      </w:pPr>
      <w:r>
        <w:rPr>
          <w:lang w:eastAsia="zh-CN"/>
        </w:rPr>
        <w:t>1)обеспечение реализации государственной национальной политики и политики в сфере борьбы с терроризмом на территории муниципального образования «Александровский район»;</w:t>
      </w:r>
    </w:p>
    <w:p w:rsidR="006A70AE" w:rsidRDefault="00820E01">
      <w:pPr>
        <w:shd w:val="clear" w:color="auto" w:fill="FFFFFF"/>
        <w:ind w:firstLine="709"/>
        <w:jc w:val="both"/>
        <w:rPr>
          <w:lang w:eastAsia="zh-CN"/>
        </w:rPr>
      </w:pPr>
      <w:r>
        <w:rPr>
          <w:lang w:eastAsia="zh-CN"/>
        </w:rPr>
        <w:t>2) создание услов</w:t>
      </w:r>
      <w:r>
        <w:rPr>
          <w:lang w:eastAsia="zh-CN"/>
        </w:rPr>
        <w:t>ий для устранения предпосылок распространения террористической и экстремистской идеологии на территории района;</w:t>
      </w:r>
    </w:p>
    <w:p w:rsidR="006A70AE" w:rsidRDefault="00820E01">
      <w:pPr>
        <w:shd w:val="clear" w:color="auto" w:fill="FFFFFF"/>
        <w:ind w:firstLine="709"/>
        <w:jc w:val="both"/>
        <w:rPr>
          <w:lang w:eastAsia="zh-CN"/>
        </w:rPr>
      </w:pPr>
      <w:r>
        <w:rPr>
          <w:lang w:eastAsia="zh-CN"/>
        </w:rPr>
        <w:t>3) создание надежной системы антитеррористической безопасности, повышение уровня защищенности граждан и уязвимых объектов инфраструктуры (прежде</w:t>
      </w:r>
      <w:r>
        <w:rPr>
          <w:lang w:eastAsia="zh-CN"/>
        </w:rPr>
        <w:t xml:space="preserve"> всего критически важных, потенциально опасных объектов, объектов жизнеобеспечения населения и с массовым пребыванием граждан);</w:t>
      </w:r>
    </w:p>
    <w:p w:rsidR="006A70AE" w:rsidRDefault="00820E01">
      <w:pPr>
        <w:shd w:val="clear" w:color="auto" w:fill="FFFFFF"/>
        <w:ind w:firstLine="709"/>
        <w:jc w:val="both"/>
        <w:rPr>
          <w:lang w:eastAsia="zh-CN"/>
        </w:rPr>
      </w:pPr>
      <w:r>
        <w:rPr>
          <w:lang w:eastAsia="zh-CN"/>
        </w:rPr>
        <w:t>4)формирование в муниципальном образовании «Александровский район» духовно-нравственной атмосферы уважения прав человека, неприм</w:t>
      </w:r>
      <w:r>
        <w:rPr>
          <w:lang w:eastAsia="zh-CN"/>
        </w:rPr>
        <w:t>иримости к проявлениям расизма, ксенофобии и экстремизма, снижение уровня конфликтности в этноконфессиональных отношениях;</w:t>
      </w:r>
    </w:p>
    <w:p w:rsidR="006A70AE" w:rsidRDefault="00820E01">
      <w:pPr>
        <w:shd w:val="clear" w:color="auto" w:fill="FFFFFF"/>
        <w:ind w:firstLine="709"/>
        <w:jc w:val="both"/>
        <w:rPr>
          <w:lang w:eastAsia="zh-CN"/>
        </w:rPr>
      </w:pPr>
      <w:r>
        <w:rPr>
          <w:lang w:eastAsia="zh-CN"/>
        </w:rPr>
        <w:t>5)устранение предписаний контрольных и надзорных органов в сфере антитеррористической безопасности;</w:t>
      </w:r>
    </w:p>
    <w:p w:rsidR="006A70AE" w:rsidRDefault="00820E01">
      <w:pPr>
        <w:shd w:val="clear" w:color="auto" w:fill="FFFFFF"/>
        <w:ind w:firstLine="709"/>
        <w:jc w:val="both"/>
        <w:rPr>
          <w:lang w:eastAsia="zh-CN"/>
        </w:rPr>
      </w:pPr>
      <w:r>
        <w:rPr>
          <w:lang w:eastAsia="zh-CN"/>
        </w:rPr>
        <w:t>6)организация деятельности Единой</w:t>
      </w:r>
      <w:r>
        <w:rPr>
          <w:lang w:eastAsia="zh-CN"/>
        </w:rPr>
        <w:t xml:space="preserve"> диспетчерской службы.</w:t>
      </w:r>
    </w:p>
    <w:p w:rsidR="006A70AE" w:rsidRDefault="006A70AE">
      <w:pPr>
        <w:shd w:val="clear" w:color="auto" w:fill="FFFFFF"/>
        <w:ind w:firstLine="709"/>
        <w:jc w:val="both"/>
        <w:rPr>
          <w:lang w:eastAsia="zh-CN"/>
        </w:rPr>
      </w:pPr>
    </w:p>
    <w:p w:rsidR="006A70AE" w:rsidRDefault="00820E01">
      <w:pPr>
        <w:shd w:val="clear" w:color="auto" w:fill="FFFFFF"/>
        <w:ind w:right="20" w:firstLine="539"/>
        <w:jc w:val="center"/>
      </w:pPr>
      <w:r>
        <w:t>3. Перечень основных направлений  Программы:</w:t>
      </w:r>
    </w:p>
    <w:p w:rsidR="006A70AE" w:rsidRDefault="006A70AE">
      <w:pPr>
        <w:shd w:val="clear" w:color="auto" w:fill="FFFFFF"/>
        <w:ind w:right="20" w:firstLine="539"/>
        <w:jc w:val="center"/>
      </w:pPr>
    </w:p>
    <w:p w:rsidR="006A70AE" w:rsidRDefault="00820E01">
      <w:pPr>
        <w:ind w:firstLine="709"/>
        <w:jc w:val="both"/>
      </w:pPr>
      <w:r>
        <w:t>Перечень основных направлений Программы сформирован в соответствии с задачами, которые должна решить реализация мероприятий Программы:</w:t>
      </w:r>
    </w:p>
    <w:p w:rsidR="006A70AE" w:rsidRDefault="00820E01">
      <w:pPr>
        <w:shd w:val="clear" w:color="auto" w:fill="FFFFFF"/>
        <w:ind w:firstLine="709"/>
        <w:jc w:val="both"/>
      </w:pPr>
      <w:r>
        <w:t>1)обеспечение реализации государственной национальн</w:t>
      </w:r>
      <w:r>
        <w:t>ой политики и политики в сфере борьбы с терроризмом на территории муниципального образования «Александровский район»;</w:t>
      </w:r>
    </w:p>
    <w:p w:rsidR="006A70AE" w:rsidRDefault="00820E01">
      <w:pPr>
        <w:shd w:val="clear" w:color="auto" w:fill="FFFFFF"/>
        <w:ind w:firstLine="709"/>
        <w:jc w:val="both"/>
      </w:pPr>
      <w:r>
        <w:t>2) создание условий для устранения предпосылок распространения террористической и экстремистской идеологии на территории района;</w:t>
      </w:r>
    </w:p>
    <w:p w:rsidR="006A70AE" w:rsidRDefault="00820E01">
      <w:pPr>
        <w:shd w:val="clear" w:color="auto" w:fill="FFFFFF"/>
        <w:ind w:firstLine="709"/>
        <w:jc w:val="both"/>
      </w:pPr>
      <w:r>
        <w:t>3) создан</w:t>
      </w:r>
      <w:r>
        <w:t>ие надежной системы антитеррористической безопасности, повышение уровня защищенности граждан и уязвимых объектов инфраструктуры (прежде всего критически важных, потенциально опасных объектов, объектов жизнеобеспечения населения и с массовым пребыванием гра</w:t>
      </w:r>
      <w:r>
        <w:t>ждан);</w:t>
      </w:r>
    </w:p>
    <w:p w:rsidR="006A70AE" w:rsidRDefault="00820E01">
      <w:pPr>
        <w:shd w:val="clear" w:color="auto" w:fill="FFFFFF"/>
        <w:ind w:firstLine="709"/>
        <w:jc w:val="both"/>
      </w:pPr>
      <w:r>
        <w:t>4)формирование в муниципальном образовании «Александровский район» духовно-нравственной атмосферы уважения прав человека, непримиримости к проявлениям расизма, ксенофобии и экстремизма, снижение уровня конфликтности в этноконфессиональных отношениях</w:t>
      </w:r>
      <w:r>
        <w:t>;</w:t>
      </w:r>
    </w:p>
    <w:p w:rsidR="006A70AE" w:rsidRDefault="00820E01">
      <w:pPr>
        <w:shd w:val="clear" w:color="auto" w:fill="FFFFFF"/>
        <w:ind w:firstLine="709"/>
        <w:jc w:val="both"/>
      </w:pPr>
      <w:r>
        <w:t>5)устранение предписаний контрольных и надзорных органов в сфере антитеррористической безопасности;</w:t>
      </w:r>
    </w:p>
    <w:p w:rsidR="006A70AE" w:rsidRDefault="00820E01">
      <w:pPr>
        <w:shd w:val="clear" w:color="auto" w:fill="FFFFFF"/>
        <w:ind w:firstLine="709"/>
        <w:jc w:val="both"/>
      </w:pPr>
      <w:r>
        <w:t xml:space="preserve">6)организация деятельности Единой диспетчерской службы                                        </w:t>
      </w:r>
    </w:p>
    <w:p w:rsidR="006A70AE" w:rsidRDefault="006A70AE">
      <w:pPr>
        <w:shd w:val="clear" w:color="auto" w:fill="FFFFFF"/>
        <w:ind w:firstLine="709"/>
        <w:jc w:val="both"/>
      </w:pPr>
    </w:p>
    <w:p w:rsidR="006A70AE" w:rsidRDefault="00820E01">
      <w:pPr>
        <w:ind w:firstLine="540"/>
        <w:jc w:val="center"/>
        <w:outlineLvl w:val="1"/>
      </w:pPr>
      <w:r>
        <w:t>4. Сроки реализации программы</w:t>
      </w:r>
    </w:p>
    <w:p w:rsidR="006A70AE" w:rsidRDefault="006A70AE">
      <w:pPr>
        <w:ind w:firstLine="540"/>
        <w:outlineLvl w:val="1"/>
      </w:pPr>
    </w:p>
    <w:p w:rsidR="006A70AE" w:rsidRDefault="00820E01">
      <w:pPr>
        <w:ind w:firstLine="540"/>
        <w:jc w:val="both"/>
      </w:pPr>
      <w:r>
        <w:t>Срок реализа</w:t>
      </w:r>
      <w:r>
        <w:t>ции программы  - 2019-2023 годы и плановый период до 202</w:t>
      </w:r>
      <w:r w:rsidR="00785F32">
        <w:t>7</w:t>
      </w:r>
      <w:r>
        <w:t xml:space="preserve"> года</w:t>
      </w:r>
    </w:p>
    <w:p w:rsidR="006A70AE" w:rsidRDefault="006A70AE">
      <w:pPr>
        <w:ind w:firstLine="540"/>
        <w:jc w:val="both"/>
      </w:pPr>
    </w:p>
    <w:p w:rsidR="006A70AE" w:rsidRDefault="00820E01">
      <w:pPr>
        <w:ind w:firstLine="540"/>
        <w:jc w:val="center"/>
      </w:pPr>
      <w:r>
        <w:t>5. Объемы и источники финансирования</w:t>
      </w:r>
    </w:p>
    <w:p w:rsidR="006A70AE" w:rsidRDefault="006A70AE">
      <w:pPr>
        <w:ind w:firstLine="540"/>
        <w:jc w:val="center"/>
      </w:pPr>
    </w:p>
    <w:p w:rsidR="006A70AE" w:rsidRDefault="00820E01">
      <w:pPr>
        <w:jc w:val="center"/>
      </w:pPr>
      <w:r>
        <w:t>6. Ожидаемые  социально-экономические результаты  от реализации Программы</w:t>
      </w:r>
    </w:p>
    <w:p w:rsidR="006A70AE" w:rsidRDefault="006A70AE">
      <w:pPr>
        <w:ind w:firstLine="540"/>
        <w:jc w:val="both"/>
      </w:pPr>
    </w:p>
    <w:p w:rsidR="006A70AE" w:rsidRDefault="00820E01">
      <w:pPr>
        <w:ind w:firstLine="567"/>
        <w:jc w:val="both"/>
        <w:rPr>
          <w:color w:val="1E1E1E"/>
        </w:rPr>
      </w:pPr>
      <w:r>
        <w:rPr>
          <w:color w:val="1E1E1E"/>
        </w:rPr>
        <w:t>1)совершенствование форм и методов работы органов местного самоуправления  по п</w:t>
      </w:r>
      <w:r>
        <w:rPr>
          <w:color w:val="1E1E1E"/>
        </w:rPr>
        <w:t xml:space="preserve">рофилактике терроризма и экстремизма, проявления национальной и расовой нетерпимости, противодействию этнической дискриминации на территории Александровского района Томской области; </w:t>
      </w:r>
    </w:p>
    <w:p w:rsidR="006A70AE" w:rsidRDefault="00820E01">
      <w:pPr>
        <w:ind w:firstLine="567"/>
        <w:jc w:val="both"/>
        <w:rPr>
          <w:color w:val="1E1E1E"/>
        </w:rPr>
      </w:pPr>
      <w:r>
        <w:rPr>
          <w:color w:val="1E1E1E"/>
        </w:rPr>
        <w:lastRenderedPageBreak/>
        <w:t>2)распространение культуры, согласия, национальной и религиозной нетерпим</w:t>
      </w:r>
      <w:r>
        <w:rPr>
          <w:color w:val="1E1E1E"/>
        </w:rPr>
        <w:t xml:space="preserve">ости в среде учащихся общеобразовательного учреждения Александровского района Томской области; </w:t>
      </w:r>
    </w:p>
    <w:p w:rsidR="006A70AE" w:rsidRDefault="00820E01">
      <w:pPr>
        <w:ind w:firstLine="567"/>
        <w:jc w:val="both"/>
        <w:rPr>
          <w:color w:val="1E1E1E"/>
        </w:rPr>
      </w:pPr>
      <w:r>
        <w:rPr>
          <w:color w:val="1E1E1E"/>
        </w:rPr>
        <w:t xml:space="preserve">3)препятствование созданию и деятельности националистических экстремистских молодежных группировок; </w:t>
      </w:r>
    </w:p>
    <w:p w:rsidR="006A70AE" w:rsidRDefault="00820E01">
      <w:pPr>
        <w:ind w:firstLine="567"/>
        <w:jc w:val="both"/>
        <w:rPr>
          <w:color w:val="1E1E1E"/>
        </w:rPr>
      </w:pPr>
      <w:r>
        <w:rPr>
          <w:color w:val="1E1E1E"/>
        </w:rPr>
        <w:t>4)укрепление и культивирование в молодежной среде атмосферы</w:t>
      </w:r>
      <w:r>
        <w:rPr>
          <w:color w:val="1E1E1E"/>
        </w:rPr>
        <w:t xml:space="preserve"> межэтнического согласия и толерантности; </w:t>
      </w:r>
    </w:p>
    <w:p w:rsidR="006A70AE" w:rsidRDefault="00820E01">
      <w:pPr>
        <w:ind w:firstLine="567"/>
        <w:jc w:val="both"/>
      </w:pPr>
      <w:r>
        <w:rPr>
          <w:color w:val="1E1E1E"/>
        </w:rPr>
        <w:t xml:space="preserve">5)формирование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 </w:t>
      </w:r>
    </w:p>
    <w:p w:rsidR="006A70AE" w:rsidRDefault="00820E01">
      <w:pPr>
        <w:ind w:firstLine="567"/>
        <w:jc w:val="both"/>
        <w:rPr>
          <w:color w:val="1E1E1E"/>
        </w:rPr>
      </w:pPr>
      <w:r>
        <w:rPr>
          <w:color w:val="1E1E1E"/>
        </w:rPr>
        <w:t>6)гармон</w:t>
      </w:r>
      <w:r>
        <w:rPr>
          <w:color w:val="1E1E1E"/>
        </w:rPr>
        <w:t>изация межнациональных отношений, повышение уровня этносоциальной комфортности.</w:t>
      </w:r>
    </w:p>
    <w:p w:rsidR="006A70AE" w:rsidRDefault="006A70AE">
      <w:pPr>
        <w:ind w:firstLine="567"/>
        <w:jc w:val="both"/>
        <w:rPr>
          <w:color w:val="1E1E1E"/>
        </w:rPr>
      </w:pPr>
    </w:p>
    <w:p w:rsidR="006A70AE" w:rsidRDefault="00820E01">
      <w:pPr>
        <w:ind w:firstLine="540"/>
        <w:jc w:val="center"/>
      </w:pPr>
      <w:r>
        <w:t>7. Критерии эффективности и качества деятельности Программы.</w:t>
      </w:r>
    </w:p>
    <w:p w:rsidR="006A70AE" w:rsidRDefault="006A70AE">
      <w:pPr>
        <w:ind w:firstLine="540"/>
        <w:jc w:val="center"/>
        <w:rPr>
          <w:sz w:val="16"/>
          <w:szCs w:val="16"/>
        </w:rPr>
      </w:pPr>
    </w:p>
    <w:p w:rsidR="006A70AE" w:rsidRDefault="00820E01">
      <w:pPr>
        <w:ind w:firstLine="709"/>
        <w:jc w:val="both"/>
        <w:rPr>
          <w:color w:val="1E1E1E"/>
        </w:rPr>
      </w:pPr>
      <w:r>
        <w:t>Оценка эффективности реализации Программы будет осуществляться на основе контрольных индикаторов согласно приложе</w:t>
      </w:r>
      <w:r>
        <w:t>нию 1 к Программе.</w:t>
      </w:r>
    </w:p>
    <w:p w:rsidR="006A70AE" w:rsidRDefault="006A70AE">
      <w:pPr>
        <w:ind w:firstLine="567"/>
        <w:jc w:val="both"/>
        <w:rPr>
          <w:color w:val="1E1E1E"/>
        </w:rPr>
      </w:pPr>
    </w:p>
    <w:p w:rsidR="006A70AE" w:rsidRDefault="00820E01">
      <w:pPr>
        <w:ind w:firstLine="540"/>
        <w:jc w:val="center"/>
      </w:pPr>
      <w:r>
        <w:t>8. Мониторинг и оценка эффективности муниципальной программы.</w:t>
      </w:r>
    </w:p>
    <w:p w:rsidR="006A70AE" w:rsidRDefault="006A70AE">
      <w:pPr>
        <w:ind w:firstLine="540"/>
        <w:jc w:val="both"/>
      </w:pPr>
    </w:p>
    <w:p w:rsidR="006A70AE" w:rsidRDefault="00820E01">
      <w:pPr>
        <w:ind w:firstLine="540"/>
        <w:jc w:val="both"/>
      </w:pPr>
      <w:r>
        <w:t>Для проведения текущего мониторинга реализации Программы исполнители Программы представляют в уполномоченный орган ежеквартальные отчеты и годовой отчет о реализации муниципальной программы в соответствии с Порядком разработки, реализации и оценки эффектив</w:t>
      </w:r>
      <w:r>
        <w:t>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от 02.09.2014 № 1143.</w:t>
      </w:r>
    </w:p>
    <w:p w:rsidR="006A70AE" w:rsidRDefault="00820E01">
      <w:pPr>
        <w:ind w:firstLine="540"/>
        <w:jc w:val="both"/>
      </w:pPr>
      <w:r>
        <w:t>Оценка эффективности Программы осуществляется в соответствии с Методикой оценки эффекти</w:t>
      </w:r>
      <w:r>
        <w:t>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02.09.2014 № 1143.</w:t>
      </w:r>
    </w:p>
    <w:p w:rsidR="006A70AE" w:rsidRDefault="006A70AE">
      <w:pPr>
        <w:ind w:firstLine="567"/>
        <w:jc w:val="both"/>
        <w:rPr>
          <w:b/>
          <w:sz w:val="20"/>
          <w:szCs w:val="20"/>
        </w:rPr>
        <w:sectPr w:rsidR="006A70A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A70AE" w:rsidRDefault="00820E01">
      <w:pPr>
        <w:shd w:val="clear" w:color="auto" w:fill="FFFFFF"/>
        <w:ind w:left="9204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 xml:space="preserve">Приложение 1 к муниципальной программе </w:t>
      </w:r>
    </w:p>
    <w:p w:rsidR="006A70AE" w:rsidRDefault="00820E01">
      <w:pPr>
        <w:ind w:left="9204"/>
        <w:outlineLvl w:val="1"/>
        <w:rPr>
          <w:sz w:val="22"/>
          <w:szCs w:val="22"/>
          <w:lang w:eastAsia="zh-CN"/>
        </w:rPr>
      </w:pPr>
      <w:r>
        <w:rPr>
          <w:sz w:val="20"/>
          <w:szCs w:val="20"/>
          <w:lang w:eastAsia="zh-CN"/>
        </w:rPr>
        <w:t>«Профилактика террористической и экстремистской деятельности в Александровском районе на 2019-2023 годы и на плановый период до 202</w:t>
      </w:r>
      <w:r w:rsidR="00785F32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6A70AE" w:rsidRDefault="006A70AE">
      <w:pPr>
        <w:keepNext/>
        <w:jc w:val="center"/>
        <w:outlineLvl w:val="1"/>
        <w:rPr>
          <w:sz w:val="16"/>
          <w:szCs w:val="16"/>
          <w:lang w:eastAsia="en-US"/>
        </w:rPr>
      </w:pPr>
    </w:p>
    <w:p w:rsidR="006A70AE" w:rsidRDefault="00820E01">
      <w:pPr>
        <w:jc w:val="center"/>
        <w:rPr>
          <w:lang w:eastAsia="zh-CN"/>
        </w:rPr>
      </w:pPr>
      <w:r>
        <w:rPr>
          <w:lang w:eastAsia="zh-CN"/>
        </w:rPr>
        <w:t>Сведения о составе и значениях целевых показателей (индикаторов) муниципальной программы</w:t>
      </w:r>
    </w:p>
    <w:p w:rsidR="006A70AE" w:rsidRDefault="00820E01">
      <w:pPr>
        <w:jc w:val="center"/>
        <w:outlineLvl w:val="1"/>
        <w:rPr>
          <w:lang w:eastAsia="zh-CN"/>
        </w:rPr>
      </w:pPr>
      <w:r>
        <w:rPr>
          <w:lang w:eastAsia="zh-CN"/>
        </w:rPr>
        <w:t>«Профилактика террористичес</w:t>
      </w:r>
      <w:r>
        <w:rPr>
          <w:lang w:eastAsia="zh-CN"/>
        </w:rPr>
        <w:t>кой и экстремистской деятельности в Александровском районе на 2019-2023 годы и на плановый период до 202</w:t>
      </w:r>
      <w:r w:rsidR="00785F32">
        <w:rPr>
          <w:lang w:eastAsia="zh-CN"/>
        </w:rPr>
        <w:t>7</w:t>
      </w:r>
      <w:r>
        <w:rPr>
          <w:lang w:eastAsia="zh-CN"/>
        </w:rPr>
        <w:t xml:space="preserve"> года»</w:t>
      </w:r>
    </w:p>
    <w:p w:rsidR="006A70AE" w:rsidRDefault="006A70AE">
      <w:pPr>
        <w:jc w:val="center"/>
        <w:rPr>
          <w:sz w:val="20"/>
          <w:szCs w:val="20"/>
          <w:lang w:eastAsia="zh-CN"/>
        </w:rPr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667"/>
        <w:gridCol w:w="1276"/>
        <w:gridCol w:w="1417"/>
        <w:gridCol w:w="1418"/>
        <w:gridCol w:w="1276"/>
        <w:gridCol w:w="1275"/>
        <w:gridCol w:w="1276"/>
        <w:gridCol w:w="1276"/>
        <w:gridCol w:w="1275"/>
      </w:tblGrid>
      <w:tr w:rsidR="006A70AE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667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9213" w:type="dxa"/>
            <w:gridSpan w:val="7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Значения целевых показателей (индикаторов)</w:t>
            </w:r>
          </w:p>
        </w:tc>
      </w:tr>
      <w:tr w:rsidR="006A70AE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6A70AE" w:rsidRDefault="006A70A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67" w:type="dxa"/>
            <w:vMerge/>
            <w:vAlign w:val="center"/>
          </w:tcPr>
          <w:p w:rsidR="006A70AE" w:rsidRDefault="006A70A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6A70AE" w:rsidRDefault="006A70A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418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</w:t>
            </w:r>
          </w:p>
        </w:tc>
        <w:tc>
          <w:tcPr>
            <w:tcW w:w="1276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1275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1276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276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275" w:type="dxa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2025</w:t>
            </w:r>
          </w:p>
        </w:tc>
      </w:tr>
      <w:tr w:rsidR="006A70AE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6A70AE" w:rsidRDefault="006A70A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67" w:type="dxa"/>
            <w:vMerge/>
            <w:vAlign w:val="center"/>
          </w:tcPr>
          <w:p w:rsidR="006A70AE" w:rsidRDefault="006A70A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6A70AE" w:rsidRDefault="006A70A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оценка</w:t>
            </w:r>
          </w:p>
        </w:tc>
        <w:tc>
          <w:tcPr>
            <w:tcW w:w="1418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оценка</w:t>
            </w:r>
          </w:p>
        </w:tc>
        <w:tc>
          <w:tcPr>
            <w:tcW w:w="1276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оценка</w:t>
            </w:r>
          </w:p>
        </w:tc>
        <w:tc>
          <w:tcPr>
            <w:tcW w:w="1275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прогноз</w:t>
            </w:r>
          </w:p>
        </w:tc>
        <w:tc>
          <w:tcPr>
            <w:tcW w:w="1275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прогноз</w:t>
            </w:r>
          </w:p>
        </w:tc>
      </w:tr>
      <w:tr w:rsidR="006A70AE">
        <w:trPr>
          <w:trHeight w:val="20"/>
        </w:trPr>
        <w:tc>
          <w:tcPr>
            <w:tcW w:w="586" w:type="dxa"/>
            <w:noWrap/>
          </w:tcPr>
          <w:p w:rsidR="006A70AE" w:rsidRDefault="00820E01">
            <w:pPr>
              <w:spacing w:line="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67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количество объектов социальной сферы, объектов жизнеобеспечения, объектов с массовым пребыванием людей, оборудованных системами видеонаблюдения, тревожными кнопками;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suppressLineNumbers/>
              <w:spacing w:line="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18" w:type="dxa"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5" w:type="dxa"/>
            <w:noWrap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6" w:type="dxa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5" w:type="dxa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</w:tr>
      <w:tr w:rsidR="006A70AE">
        <w:trPr>
          <w:trHeight w:val="20"/>
        </w:trPr>
        <w:tc>
          <w:tcPr>
            <w:tcW w:w="586" w:type="dxa"/>
            <w:noWrap/>
          </w:tcPr>
          <w:p w:rsidR="006A70AE" w:rsidRDefault="00820E01">
            <w:pPr>
              <w:spacing w:line="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67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количество совершенных (попыток совершения) террористических актов на территории муниципального образования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:rsidR="006A70AE" w:rsidRDefault="00820E01">
            <w:pPr>
              <w:suppressLineNumbers/>
              <w:spacing w:after="20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1418" w:type="dxa"/>
          </w:tcPr>
          <w:p w:rsidR="006A70AE" w:rsidRDefault="00820E01">
            <w:pPr>
              <w:suppressLineNumbers/>
              <w:spacing w:after="20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5" w:type="dxa"/>
            <w:noWrap/>
          </w:tcPr>
          <w:p w:rsidR="006A70AE" w:rsidRDefault="00820E0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5" w:type="dxa"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6A70AE">
        <w:trPr>
          <w:trHeight w:val="20"/>
        </w:trPr>
        <w:tc>
          <w:tcPr>
            <w:tcW w:w="586" w:type="dxa"/>
            <w:noWrap/>
          </w:tcPr>
          <w:p w:rsidR="006A70AE" w:rsidRDefault="00820E01">
            <w:pPr>
              <w:spacing w:line="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67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количество совершенных (попыток совершения) актов экстремистской направленности на территории муниципального образования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5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5" w:type="dxa"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6A70AE">
        <w:trPr>
          <w:trHeight w:val="20"/>
        </w:trPr>
        <w:tc>
          <w:tcPr>
            <w:tcW w:w="586" w:type="dxa"/>
            <w:noWrap/>
          </w:tcPr>
          <w:p w:rsidR="006A70AE" w:rsidRDefault="00820E01">
            <w:pPr>
              <w:spacing w:line="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67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Количество мероприятий Федерального закона от 06.03.2006 № 35-ФЗ «О противодействии терроризму»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</w:tcPr>
          <w:p w:rsidR="006A70AE" w:rsidRDefault="00820E01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</w:tr>
    </w:tbl>
    <w:p w:rsidR="006A70AE" w:rsidRDefault="006A70AE">
      <w:pPr>
        <w:keepNext/>
        <w:outlineLvl w:val="0"/>
        <w:rPr>
          <w:b/>
          <w:sz w:val="32"/>
          <w:szCs w:val="20"/>
          <w:lang w:eastAsia="zh-CN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b/>
          <w:sz w:val="20"/>
          <w:szCs w:val="20"/>
        </w:rPr>
      </w:pPr>
    </w:p>
    <w:p w:rsidR="006A70AE" w:rsidRDefault="00820E01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 xml:space="preserve">Приложение 2  к  муниципальной программе </w:t>
      </w:r>
    </w:p>
    <w:p w:rsidR="006A70AE" w:rsidRDefault="00820E01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«Профилактика террористической и экстремистской деятельности </w:t>
      </w:r>
    </w:p>
    <w:p w:rsidR="006A70AE" w:rsidRDefault="00820E01">
      <w:pPr>
        <w:shd w:val="clear" w:color="auto" w:fill="FFFFFF"/>
        <w:jc w:val="right"/>
        <w:rPr>
          <w:sz w:val="22"/>
          <w:szCs w:val="22"/>
          <w:lang w:eastAsia="zh-CN"/>
        </w:rPr>
      </w:pPr>
      <w:r>
        <w:rPr>
          <w:sz w:val="20"/>
          <w:szCs w:val="20"/>
          <w:lang w:eastAsia="zh-CN"/>
        </w:rPr>
        <w:t>в Александровском районе на 2019-2023 годы и на плановый период до 202</w:t>
      </w:r>
      <w:r w:rsidR="00785F32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6A70AE" w:rsidRDefault="006A70AE">
      <w:pPr>
        <w:shd w:val="clear" w:color="auto" w:fill="FFFFFF"/>
        <w:jc w:val="right"/>
        <w:rPr>
          <w:sz w:val="16"/>
          <w:szCs w:val="16"/>
          <w:lang w:eastAsia="zh-CN"/>
        </w:rPr>
      </w:pPr>
    </w:p>
    <w:p w:rsidR="006A70AE" w:rsidRDefault="00820E01">
      <w:pPr>
        <w:jc w:val="center"/>
        <w:rPr>
          <w:lang w:eastAsia="zh-CN"/>
        </w:rPr>
      </w:pPr>
      <w:r>
        <w:rPr>
          <w:lang w:eastAsia="zh-CN"/>
        </w:rPr>
        <w:t>Перечень мероприятий муниципальной программы</w:t>
      </w:r>
    </w:p>
    <w:p w:rsidR="006A70AE" w:rsidRDefault="006A70AE">
      <w:pPr>
        <w:jc w:val="center"/>
        <w:rPr>
          <w:lang w:eastAsia="zh-CN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214"/>
        <w:gridCol w:w="5526"/>
        <w:gridCol w:w="64"/>
        <w:gridCol w:w="2835"/>
        <w:gridCol w:w="78"/>
        <w:gridCol w:w="1276"/>
        <w:gridCol w:w="2474"/>
      </w:tblGrid>
      <w:tr w:rsidR="006A70AE">
        <w:trPr>
          <w:cantSplit/>
          <w:trHeight w:val="797"/>
        </w:trPr>
        <w:tc>
          <w:tcPr>
            <w:tcW w:w="2363" w:type="dxa"/>
            <w:gridSpan w:val="2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5526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Ответственный исполнитель</w:t>
            </w:r>
            <w:r>
              <w:rPr>
                <w:sz w:val="20"/>
                <w:szCs w:val="20"/>
                <w:lang w:eastAsia="zh-CN"/>
              </w:rPr>
              <w:t xml:space="preserve">, соисполнители </w:t>
            </w:r>
          </w:p>
        </w:tc>
        <w:tc>
          <w:tcPr>
            <w:tcW w:w="1276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Срок выполнения</w:t>
            </w:r>
          </w:p>
        </w:tc>
        <w:tc>
          <w:tcPr>
            <w:tcW w:w="2474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Ожидаемый непосредственный результат</w:t>
            </w:r>
          </w:p>
        </w:tc>
      </w:tr>
      <w:tr w:rsidR="006A70AE">
        <w:trPr>
          <w:cantSplit/>
          <w:trHeight w:val="127"/>
        </w:trPr>
        <w:tc>
          <w:tcPr>
            <w:tcW w:w="1149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ОМ</w:t>
            </w:r>
          </w:p>
        </w:tc>
        <w:tc>
          <w:tcPr>
            <w:tcW w:w="1214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526" w:type="dxa"/>
            <w:vMerge/>
            <w:vAlign w:val="center"/>
          </w:tcPr>
          <w:p w:rsidR="006A70AE" w:rsidRDefault="006A70AE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6A70AE" w:rsidRDefault="006A70AE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6A70AE" w:rsidRDefault="006A70AE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74" w:type="dxa"/>
            <w:vMerge/>
            <w:vAlign w:val="center"/>
          </w:tcPr>
          <w:p w:rsidR="006A70AE" w:rsidRDefault="006A70AE">
            <w:pPr>
              <w:rPr>
                <w:sz w:val="20"/>
                <w:szCs w:val="20"/>
                <w:lang w:eastAsia="zh-CN"/>
              </w:rPr>
            </w:pPr>
          </w:p>
        </w:tc>
      </w:tr>
      <w:tr w:rsidR="006A70AE">
        <w:trPr>
          <w:trHeight w:val="120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6" w:type="dxa"/>
            <w:noWrap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77" w:type="dxa"/>
            <w:gridSpan w:val="3"/>
            <w:noWrap/>
            <w:vAlign w:val="bottom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74" w:type="dxa"/>
            <w:vAlign w:val="bottom"/>
          </w:tcPr>
          <w:p w:rsidR="006A70AE" w:rsidRDefault="006A70A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70AE">
        <w:trPr>
          <w:trHeight w:val="287"/>
        </w:trPr>
        <w:tc>
          <w:tcPr>
            <w:tcW w:w="14616" w:type="dxa"/>
            <w:gridSpan w:val="8"/>
            <w:noWrap/>
          </w:tcPr>
          <w:p w:rsidR="006A70AE" w:rsidRDefault="00820E01">
            <w:pPr>
              <w:contextualSpacing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1.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>Обеспечение реализации государственной национальной политики и политики в сфере борьбы с терроризмом на территории муниципального образования «Александровский район»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Подготовка годового плана проведения совместных проверок уровня антитеррористической защищенности потенциально опасных объектов, объектов жизнеобеспечения, учреждений и организаций социальной сферы и прочих предприятий различной формы собственности на терр</w:t>
            </w:r>
            <w:r>
              <w:rPr>
                <w:sz w:val="20"/>
                <w:szCs w:val="20"/>
                <w:lang w:eastAsia="zh-CN"/>
              </w:rPr>
              <w:t>итории Александровского района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  <w:p w:rsidR="006A70AE" w:rsidRDefault="006A70AE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Осуществление подготовки к профилактическим мероприятиям в сфере антитеррористической защищенности</w:t>
            </w:r>
          </w:p>
        </w:tc>
      </w:tr>
      <w:tr w:rsidR="006A70AE">
        <w:trPr>
          <w:trHeight w:val="361"/>
        </w:trPr>
        <w:tc>
          <w:tcPr>
            <w:tcW w:w="14616" w:type="dxa"/>
            <w:gridSpan w:val="8"/>
            <w:noWrap/>
          </w:tcPr>
          <w:p w:rsidR="006A70AE" w:rsidRDefault="00820E01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2. Создание условий для устранения предпосылок распространения террористической и экст</w:t>
            </w:r>
            <w:r>
              <w:rPr>
                <w:b/>
                <w:sz w:val="20"/>
                <w:szCs w:val="20"/>
                <w:lang w:eastAsia="zh-CN"/>
              </w:rPr>
              <w:t>ремистской идеологии на территории района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антитеррористической ситуации в Александровском районе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района, Отдел культуры, спорта и молодежной политики Администрации района, Администрации сельских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Выделение наиболее проблемных участков с точки зрения уязвимости к возможным актам терроризма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Взаимодействие администрации с правоохранительными органами и другими заинтересованными ведомствами и организациями по противодействию терроризму, экстремизму и национализму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Координация деятельности по профилактике терроризма</w:t>
            </w:r>
            <w:r>
              <w:rPr>
                <w:sz w:val="20"/>
                <w:szCs w:val="20"/>
                <w:lang w:eastAsia="zh-CN"/>
              </w:rPr>
              <w:t>, а также минимизации и ликвидации его проявлений</w:t>
            </w:r>
          </w:p>
        </w:tc>
      </w:tr>
      <w:tr w:rsidR="006A70AE">
        <w:trPr>
          <w:trHeight w:val="83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рейдов с целью выявления материалов, входящих в список экстремистских в  печатных издательствах и торговых точках, специализирующихся на реализации книжной, а также аудио-видео-продукции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</w:t>
            </w:r>
            <w:r>
              <w:rPr>
                <w:sz w:val="20"/>
                <w:szCs w:val="20"/>
                <w:lang w:eastAsia="zh-CN"/>
              </w:rPr>
              <w:t>министрация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Выделение наиболее проблемных участков с точки зрения уязвимости к возможным актам </w:t>
            </w:r>
            <w:r>
              <w:rPr>
                <w:sz w:val="20"/>
                <w:szCs w:val="20"/>
                <w:lang w:eastAsia="zh-CN"/>
              </w:rPr>
              <w:lastRenderedPageBreak/>
              <w:t>терроризма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и проведение социологических исследований межнациональных и межконфессиональных отношений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наиболее проблемных участков с точки зрения уязвимости к возможным актам терроризма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пропагандистской и профилактической работы антитеррористической направленности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Информирование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6A70AE">
        <w:trPr>
          <w:trHeight w:val="274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противоаварийных тренировок на объектах тепло-, энерго-, газо-, водоснабже</w:t>
            </w:r>
            <w:r>
              <w:rPr>
                <w:sz w:val="20"/>
                <w:szCs w:val="20"/>
                <w:lang w:eastAsia="zh-CN"/>
              </w:rPr>
              <w:t>ния  Александровского района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администрации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590" w:type="dxa"/>
            <w:gridSpan w:val="2"/>
            <w:noWrap/>
            <w:vAlign w:val="center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Подготовка   населения,   персонала  уязвимых  в  диверсионно-террористическом отношении объектов и сотрудников охранных структур к действиям в условиях чрезвычайных ситуаций, связанных с террористическими актами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</w:t>
            </w:r>
            <w:r>
              <w:rPr>
                <w:sz w:val="20"/>
                <w:szCs w:val="20"/>
                <w:lang w:eastAsia="zh-CN"/>
              </w:rPr>
              <w:t>овня подготовки граждан к действиям в условиях возникновения чрезвычайных ситуации, в т.ч. связанных с совершением террористических актов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90" w:type="dxa"/>
            <w:gridSpan w:val="2"/>
            <w:noWrap/>
            <w:vAlign w:val="center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антитеррористической защищённости уязвимых в диверсионно-террористическом отношении объектов инфраструктуры Александровского района  объектов критической инфраструктуры, потенциально   опасных  объектов,   объектов   жизнеобеспечения насел</w:t>
            </w:r>
            <w:r>
              <w:rPr>
                <w:sz w:val="20"/>
                <w:szCs w:val="20"/>
                <w:lang w:eastAsia="zh-CN"/>
              </w:rPr>
              <w:t>ения, объектов с массовым пребыванием граждан (прежде всего учреждений образования, здравоохранения, физкультурно-оздоровительные комплексы, торговые и развлекательные объекты)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защище</w:t>
            </w:r>
            <w:r>
              <w:rPr>
                <w:sz w:val="20"/>
                <w:szCs w:val="20"/>
                <w:lang w:eastAsia="zh-CN"/>
              </w:rPr>
              <w:t>нности объектов указанных категорий</w:t>
            </w:r>
          </w:p>
          <w:p w:rsidR="006A70AE" w:rsidRDefault="006A70AE">
            <w:pPr>
              <w:rPr>
                <w:sz w:val="20"/>
                <w:szCs w:val="20"/>
                <w:lang w:eastAsia="zh-CN"/>
              </w:rPr>
            </w:pP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образования Администрации района, Отдел культуры, спорта и </w:t>
            </w:r>
            <w:r>
              <w:rPr>
                <w:sz w:val="20"/>
                <w:szCs w:val="20"/>
                <w:lang w:eastAsia="zh-CN"/>
              </w:rPr>
              <w:lastRenderedPageBreak/>
              <w:t>молодежной политики Администрации района, Администрации сельских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Выделение наиболее проблемных участков с точки зрения уязвимости к возможным актам </w:t>
            </w:r>
            <w:r>
              <w:rPr>
                <w:sz w:val="20"/>
                <w:szCs w:val="20"/>
                <w:lang w:eastAsia="zh-CN"/>
              </w:rPr>
              <w:lastRenderedPageBreak/>
              <w:t>терроризма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90" w:type="dxa"/>
            <w:gridSpan w:val="2"/>
            <w:noWrap/>
            <w:vAlign w:val="center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мероприятий по информированию жильцов многоквартирных домов о необходимости установки  металлических и укреплению деревянных дверей в подвальных помещениях и на чердаках с целью усиления  антитеррористической защищенности жилого фонда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</w:t>
            </w:r>
            <w:r>
              <w:rPr>
                <w:sz w:val="20"/>
                <w:szCs w:val="20"/>
                <w:lang w:eastAsia="zh-CN"/>
              </w:rPr>
              <w:t>ации сельских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защищенности объектов указанных категорий</w:t>
            </w:r>
          </w:p>
          <w:p w:rsidR="006A70AE" w:rsidRDefault="006A70AE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эвакуационной тренировки с персоналом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района, Отдел культуры, спорта и молодежной политики Администрации района, Администрации сельских поселений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практических занятий со школьниками по действиям в экстремальных ситуациях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Информирование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</w:t>
            </w:r>
            <w:r>
              <w:rPr>
                <w:sz w:val="20"/>
                <w:szCs w:val="20"/>
                <w:lang w:eastAsia="zh-CN"/>
              </w:rPr>
              <w:t>мещение  контрпропагандистских   и   информационных  материалов антитеррористической направленности в СМИ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Информирование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Организация  «круглых  столов»,  брифингов,   интервью  членов антитеррористической комиссии по проблемам антитеррористической безопасности 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Информирование о безопасном поведении в экстремальных условиях, воспитание толерантн</w:t>
            </w:r>
            <w:r>
              <w:rPr>
                <w:bCs/>
                <w:sz w:val="20"/>
                <w:szCs w:val="20"/>
                <w:lang w:eastAsia="zh-CN"/>
              </w:rPr>
              <w:t>ого поведения в обществе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и проведение «круглых столов» и «уроков дружбы» в образовательных учреждениях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Информирование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590" w:type="dxa"/>
            <w:gridSpan w:val="2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Подготовка, издание и распространение среди населения материалов (буклетов, пособий) антитеррористической и антиэкстремистской направленности</w:t>
            </w:r>
          </w:p>
        </w:tc>
        <w:tc>
          <w:tcPr>
            <w:tcW w:w="2835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354" w:type="dxa"/>
            <w:gridSpan w:val="2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Информирование о безопасном поведении в экстремальных условиях, </w:t>
            </w:r>
            <w:r>
              <w:rPr>
                <w:bCs/>
                <w:sz w:val="20"/>
                <w:szCs w:val="20"/>
                <w:lang w:eastAsia="zh-CN"/>
              </w:rPr>
              <w:lastRenderedPageBreak/>
              <w:t>воспитание толерантного поведения в обществе</w:t>
            </w:r>
          </w:p>
        </w:tc>
      </w:tr>
      <w:tr w:rsidR="006A70AE">
        <w:trPr>
          <w:trHeight w:val="481"/>
        </w:trPr>
        <w:tc>
          <w:tcPr>
            <w:tcW w:w="14616" w:type="dxa"/>
            <w:gridSpan w:val="8"/>
            <w:noWrap/>
          </w:tcPr>
          <w:p w:rsidR="006A70AE" w:rsidRDefault="00820E01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lastRenderedPageBreak/>
              <w:t>Задача 3. Создание надежной системы антитеррористической безопасности, повышение уровня защищенности граждан и уяз</w:t>
            </w:r>
            <w:r>
              <w:rPr>
                <w:b/>
                <w:sz w:val="20"/>
                <w:szCs w:val="20"/>
                <w:lang w:eastAsia="zh-CN"/>
              </w:rPr>
              <w:t>вимых объектов (прежде всего критически важных, потенциально опасных объектов, объектов жизнеобеспечения населения и с массовым пребыванием граждан)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Профилактика возникновения аварийных ситуаций и получение навыков взаимодействия п</w:t>
            </w:r>
            <w:r>
              <w:rPr>
                <w:sz w:val="20"/>
                <w:szCs w:val="20"/>
                <w:lang w:eastAsia="zh-CN"/>
              </w:rPr>
              <w:t>ри их возникновении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Установка и обслуживание систем видеонаблюдения 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района, Отдел культуры, спорта и молодежной политики Администрации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Предотвращение случаев  вандализма, терактов в учреждениях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Расходы специалиста по мобилизационной работе района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Установка  и ремонт ограждений в муниципальных учреждениях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</w:t>
            </w:r>
            <w:r>
              <w:rPr>
                <w:sz w:val="20"/>
                <w:szCs w:val="20"/>
                <w:lang w:eastAsia="zh-CN"/>
              </w:rPr>
              <w:t xml:space="preserve"> образования Администрации района, Отдел культуры, спорта и молодежной политики Администрации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Предотвращение случаев  вандализма, терактов в учреждениях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Выезд на место обнаружения с</w:t>
            </w:r>
            <w:r>
              <w:rPr>
                <w:sz w:val="20"/>
                <w:szCs w:val="20"/>
                <w:lang w:eastAsia="zh-CN"/>
              </w:rPr>
              <w:t>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защищенности граждан и объектов жизнеобеспечения населения и с массовым пребыванием граждан</w:t>
            </w:r>
          </w:p>
        </w:tc>
      </w:tr>
      <w:tr w:rsidR="006A70AE">
        <w:trPr>
          <w:trHeight w:val="554"/>
        </w:trPr>
        <w:tc>
          <w:tcPr>
            <w:tcW w:w="14616" w:type="dxa"/>
            <w:gridSpan w:val="8"/>
            <w:noWrap/>
          </w:tcPr>
          <w:p w:rsidR="006A70AE" w:rsidRDefault="00820E01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Задача 4. </w:t>
            </w:r>
            <w:r>
              <w:rPr>
                <w:b/>
                <w:sz w:val="20"/>
                <w:szCs w:val="20"/>
                <w:lang w:eastAsia="zh-CN"/>
              </w:rPr>
              <w:t>формирование в муниципальном образовании «Александровский район» духовно-нравственной атмосферы уважения прав человека, непримиримости к проявлениям расизма, ксенофобии и экстремизма, снижение уровня конфликтности в этноконфессиональных отношения</w:t>
            </w:r>
            <w:r>
              <w:rPr>
                <w:b/>
                <w:sz w:val="20"/>
                <w:szCs w:val="20"/>
                <w:lang w:eastAsia="zh-CN"/>
              </w:rPr>
              <w:t>х</w:t>
            </w:r>
          </w:p>
        </w:tc>
      </w:tr>
      <w:tr w:rsidR="006A70AE">
        <w:trPr>
          <w:trHeight w:val="265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национальных  праздников на территории района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культуры, спорта и молодежной политики Администрации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Мониторинг деятельности общественных и религиозных объединений с целью предупреждения и пресечения проявлений экстремизма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</w:t>
            </w:r>
          </w:p>
        </w:tc>
      </w:tr>
      <w:tr w:rsidR="006A70AE">
        <w:trPr>
          <w:trHeight w:val="287"/>
        </w:trPr>
        <w:tc>
          <w:tcPr>
            <w:tcW w:w="14616" w:type="dxa"/>
            <w:gridSpan w:val="8"/>
            <w:noWrap/>
          </w:tcPr>
          <w:p w:rsidR="006A70AE" w:rsidRDefault="00820E01">
            <w:pPr>
              <w:jc w:val="both"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Задача 5. Мероприятия, направленные на реализацию Федерального закона от 06.03.2006 № 35-ФЗ «О противодействии терроризму»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tabs>
                <w:tab w:val="left" w:pos="5895"/>
              </w:tabs>
              <w:contextualSpacing/>
              <w:jc w:val="both"/>
              <w:rPr>
                <w:i/>
                <w:sz w:val="20"/>
                <w:szCs w:val="20"/>
                <w:u w:val="single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Организация физической охраны в учреждениях 1 и 2 категории опасности 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безопасности и защищенности детей Александровского района Томской области от угроз терроризма и экстремизма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Приобретение и установка системы контроля управления доступом в учреждениях 1 и 2 категории опасности 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</w:t>
            </w:r>
            <w:r>
              <w:rPr>
                <w:sz w:val="20"/>
                <w:szCs w:val="20"/>
                <w:lang w:eastAsia="zh-CN"/>
              </w:rPr>
              <w:t>нистрации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безопасности и защищенности детей Александровского района Томской области от угроз терроризма и экстремизма</w:t>
            </w:r>
          </w:p>
        </w:tc>
      </w:tr>
      <w:tr w:rsidR="006A70AE">
        <w:trPr>
          <w:trHeight w:val="245"/>
        </w:trPr>
        <w:tc>
          <w:tcPr>
            <w:tcW w:w="14616" w:type="dxa"/>
            <w:gridSpan w:val="8"/>
            <w:noWrap/>
          </w:tcPr>
          <w:p w:rsidR="006A70AE" w:rsidRDefault="00820E01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Задача 6.</w:t>
            </w:r>
            <w:r>
              <w:rPr>
                <w:b/>
                <w:sz w:val="20"/>
                <w:szCs w:val="20"/>
                <w:lang w:eastAsia="zh-CN"/>
              </w:rPr>
              <w:t xml:space="preserve"> Организация деятельности Единой дежурно- диспетчерской службы</w:t>
            </w:r>
          </w:p>
        </w:tc>
      </w:tr>
      <w:tr w:rsidR="006A70AE">
        <w:trPr>
          <w:trHeight w:val="747"/>
        </w:trPr>
        <w:tc>
          <w:tcPr>
            <w:tcW w:w="1149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1214" w:type="dxa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6" w:type="dxa"/>
            <w:noWrap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Расходы на осуществление деятельности Единой дежурно- диспетчерской службы</w:t>
            </w:r>
          </w:p>
        </w:tc>
        <w:tc>
          <w:tcPr>
            <w:tcW w:w="2977" w:type="dxa"/>
            <w:gridSpan w:val="3"/>
            <w:noWrap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276" w:type="dxa"/>
            <w:noWrap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2019-2025</w:t>
            </w:r>
          </w:p>
        </w:tc>
        <w:tc>
          <w:tcPr>
            <w:tcW w:w="2474" w:type="dxa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безопасности и защищенности населения и территории Александровского района Томской области от угроз терроризма и экстремизма</w:t>
            </w:r>
          </w:p>
        </w:tc>
      </w:tr>
    </w:tbl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lang w:eastAsia="zh-CN"/>
        </w:rPr>
      </w:pPr>
    </w:p>
    <w:p w:rsidR="006A70AE" w:rsidRDefault="006A70AE">
      <w:pPr>
        <w:jc w:val="center"/>
        <w:rPr>
          <w:sz w:val="20"/>
          <w:szCs w:val="20"/>
          <w:lang w:eastAsia="zh-CN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6A70AE">
      <w:pPr>
        <w:shd w:val="clear" w:color="auto" w:fill="FFFFFF"/>
        <w:jc w:val="right"/>
        <w:rPr>
          <w:sz w:val="20"/>
          <w:szCs w:val="20"/>
        </w:rPr>
      </w:pPr>
    </w:p>
    <w:p w:rsidR="006A70AE" w:rsidRDefault="00820E01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 xml:space="preserve">Приложение 3  к  муниципальной программе </w:t>
      </w:r>
    </w:p>
    <w:p w:rsidR="006A70AE" w:rsidRDefault="00820E01">
      <w:pPr>
        <w:ind w:left="8496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«Профилактика террористической и экстремистской деятельности </w:t>
      </w:r>
    </w:p>
    <w:p w:rsidR="006A70AE" w:rsidRDefault="00820E01">
      <w:pPr>
        <w:ind w:left="8496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в Александровском районе на 2019-2023 годы и на плановый период до 202</w:t>
      </w:r>
      <w:r w:rsidR="00785F32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6A70AE" w:rsidRDefault="006A70AE">
      <w:pPr>
        <w:ind w:left="8496"/>
        <w:jc w:val="right"/>
        <w:rPr>
          <w:color w:val="000000"/>
          <w:sz w:val="22"/>
          <w:szCs w:val="22"/>
          <w:lang w:eastAsia="zh-CN"/>
        </w:rPr>
      </w:pPr>
    </w:p>
    <w:p w:rsidR="006A70AE" w:rsidRDefault="00820E01">
      <w:pPr>
        <w:jc w:val="center"/>
        <w:rPr>
          <w:lang w:eastAsia="zh-CN"/>
        </w:rPr>
      </w:pPr>
      <w:r>
        <w:rPr>
          <w:lang w:eastAsia="zh-CN"/>
        </w:rPr>
        <w:t xml:space="preserve">Ресурсное обеспечение реализации муниципальной программы «Профилактика террористической и экстремистской деятельности </w:t>
      </w:r>
    </w:p>
    <w:p w:rsidR="006A70AE" w:rsidRDefault="00820E01">
      <w:pPr>
        <w:jc w:val="center"/>
        <w:rPr>
          <w:lang w:eastAsia="zh-CN"/>
        </w:rPr>
      </w:pPr>
      <w:r>
        <w:rPr>
          <w:lang w:eastAsia="zh-CN"/>
        </w:rPr>
        <w:t>в Александровском районе на 2019-2023 годы и на плановый период до 202</w:t>
      </w:r>
      <w:r w:rsidR="00785F32">
        <w:rPr>
          <w:lang w:eastAsia="zh-CN"/>
        </w:rPr>
        <w:t>7</w:t>
      </w:r>
      <w:r>
        <w:rPr>
          <w:lang w:eastAsia="zh-CN"/>
        </w:rPr>
        <w:t xml:space="preserve"> года» за счет средств бюджета муниципального образования «Алексан</w:t>
      </w:r>
      <w:r>
        <w:rPr>
          <w:lang w:eastAsia="zh-CN"/>
        </w:rPr>
        <w:t>дровский район» и бюджета Томской области</w:t>
      </w:r>
    </w:p>
    <w:p w:rsidR="006A70AE" w:rsidRDefault="006A70AE">
      <w:pPr>
        <w:jc w:val="center"/>
        <w:rPr>
          <w:lang w:eastAsia="zh-CN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7"/>
        <w:gridCol w:w="2329"/>
        <w:gridCol w:w="1912"/>
        <w:gridCol w:w="709"/>
        <w:gridCol w:w="425"/>
        <w:gridCol w:w="567"/>
        <w:gridCol w:w="567"/>
        <w:gridCol w:w="567"/>
        <w:gridCol w:w="992"/>
        <w:gridCol w:w="993"/>
        <w:gridCol w:w="992"/>
        <w:gridCol w:w="992"/>
        <w:gridCol w:w="992"/>
        <w:gridCol w:w="851"/>
        <w:gridCol w:w="781"/>
      </w:tblGrid>
      <w:tr w:rsidR="006A70AE">
        <w:trPr>
          <w:cantSplit/>
          <w:trHeight w:val="850"/>
          <w:tblHeader/>
        </w:trPr>
        <w:tc>
          <w:tcPr>
            <w:tcW w:w="1357" w:type="dxa"/>
            <w:gridSpan w:val="2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аналитичес-кой программной классифика-ции</w:t>
            </w:r>
          </w:p>
        </w:tc>
        <w:tc>
          <w:tcPr>
            <w:tcW w:w="2329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1912" w:type="dxa"/>
            <w:vMerge w:val="restart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5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6593" w:type="dxa"/>
            <w:gridSpan w:val="7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Расходы бюджета муниципального образования, тыс. рублей</w:t>
            </w:r>
          </w:p>
        </w:tc>
      </w:tr>
      <w:tr w:rsidR="006A70AE">
        <w:trPr>
          <w:cantSplit/>
          <w:trHeight w:val="248"/>
          <w:tblHeader/>
        </w:trPr>
        <w:tc>
          <w:tcPr>
            <w:tcW w:w="600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ОМ</w:t>
            </w:r>
          </w:p>
        </w:tc>
        <w:tc>
          <w:tcPr>
            <w:tcW w:w="757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2329" w:type="dxa"/>
            <w:vMerge/>
            <w:vAlign w:val="center"/>
          </w:tcPr>
          <w:p w:rsidR="006A70AE" w:rsidRDefault="006A70AE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vMerge/>
            <w:vAlign w:val="center"/>
          </w:tcPr>
          <w:p w:rsidR="006A70AE" w:rsidRDefault="006A70AE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425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567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ЦС</w:t>
            </w:r>
          </w:p>
        </w:tc>
        <w:tc>
          <w:tcPr>
            <w:tcW w:w="567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3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92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92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92" w:type="dxa"/>
            <w:vAlign w:val="center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851" w:type="dxa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81" w:type="dxa"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</w:tr>
      <w:tr w:rsidR="006A70AE">
        <w:trPr>
          <w:trHeight w:val="266"/>
        </w:trPr>
        <w:tc>
          <w:tcPr>
            <w:tcW w:w="15026" w:type="dxa"/>
            <w:gridSpan w:val="16"/>
            <w:noWrap/>
          </w:tcPr>
          <w:p w:rsidR="006A70AE" w:rsidRDefault="00820E01">
            <w:pPr>
              <w:contextualSpacing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3.создание надежной системы антитеррористической безопасности, повышение уровня защищенности граждан и уязвимых объектов (прежде всего критически важных, потенциально опасных объектов, объектов жизнеобеспечения населения и с массовым пребыванием гра</w:t>
            </w:r>
            <w:r>
              <w:rPr>
                <w:b/>
                <w:sz w:val="20"/>
                <w:szCs w:val="20"/>
                <w:lang w:eastAsia="zh-CN"/>
              </w:rPr>
              <w:t>ждан)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329" w:type="dxa"/>
            <w:shd w:val="clear" w:color="FFFFFF" w:fill="FFFFFF"/>
          </w:tcPr>
          <w:p w:rsidR="006A70AE" w:rsidRDefault="0082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912" w:type="dxa"/>
            <w:shd w:val="clear" w:color="FFFFFF" w:fill="FFFFFF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284,9</w:t>
            </w:r>
          </w:p>
        </w:tc>
        <w:tc>
          <w:tcPr>
            <w:tcW w:w="993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130,44</w:t>
            </w: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31,2</w:t>
            </w:r>
          </w:p>
        </w:tc>
        <w:tc>
          <w:tcPr>
            <w:tcW w:w="992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205,5</w:t>
            </w: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57,0</w:t>
            </w:r>
          </w:p>
        </w:tc>
        <w:tc>
          <w:tcPr>
            <w:tcW w:w="851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57,0</w:t>
            </w:r>
          </w:p>
        </w:tc>
        <w:tc>
          <w:tcPr>
            <w:tcW w:w="781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57,0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329" w:type="dxa"/>
            <w:shd w:val="clear" w:color="FFFFFF" w:fill="FFFFFF"/>
          </w:tcPr>
          <w:p w:rsidR="006A70AE" w:rsidRDefault="0082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1912" w:type="dxa"/>
            <w:shd w:val="clear" w:color="FFFFFF" w:fill="FFFFFF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166,68</w:t>
            </w: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194,0</w:t>
            </w:r>
          </w:p>
        </w:tc>
        <w:tc>
          <w:tcPr>
            <w:tcW w:w="992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292,9599</w:t>
            </w: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265,36</w:t>
            </w:r>
          </w:p>
        </w:tc>
        <w:tc>
          <w:tcPr>
            <w:tcW w:w="851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265,36</w:t>
            </w:r>
          </w:p>
        </w:tc>
        <w:tc>
          <w:tcPr>
            <w:tcW w:w="781" w:type="dxa"/>
            <w:shd w:val="clear" w:color="FFFFFF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265,36</w:t>
            </w:r>
          </w:p>
        </w:tc>
      </w:tr>
      <w:tr w:rsidR="006A70AE">
        <w:trPr>
          <w:trHeight w:val="381"/>
        </w:trPr>
        <w:tc>
          <w:tcPr>
            <w:tcW w:w="600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7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329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Установка и обслуживание систем видеонаблюдения  </w:t>
            </w:r>
          </w:p>
        </w:tc>
        <w:tc>
          <w:tcPr>
            <w:tcW w:w="1912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образования Администрации района, Отдел культуры, спорта и молодежной политики Администрации </w:t>
            </w:r>
            <w:r>
              <w:rPr>
                <w:sz w:val="20"/>
                <w:szCs w:val="20"/>
                <w:lang w:eastAsia="zh-CN"/>
              </w:rPr>
              <w:lastRenderedPageBreak/>
              <w:t>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lastRenderedPageBreak/>
              <w:t>901, 903, 907</w:t>
            </w:r>
          </w:p>
        </w:tc>
        <w:tc>
          <w:tcPr>
            <w:tcW w:w="425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712,024</w:t>
            </w:r>
          </w:p>
        </w:tc>
        <w:tc>
          <w:tcPr>
            <w:tcW w:w="993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668,298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658,89104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759,803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814,76</w:t>
            </w:r>
          </w:p>
        </w:tc>
        <w:tc>
          <w:tcPr>
            <w:tcW w:w="85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781,72</w:t>
            </w:r>
          </w:p>
        </w:tc>
        <w:tc>
          <w:tcPr>
            <w:tcW w:w="78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781,72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57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329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Расходы специалиста по мобилизационной работе района</w:t>
            </w:r>
          </w:p>
        </w:tc>
        <w:tc>
          <w:tcPr>
            <w:tcW w:w="1912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64,3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191,2</w:t>
            </w:r>
          </w:p>
        </w:tc>
        <w:tc>
          <w:tcPr>
            <w:tcW w:w="85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7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329" w:type="dxa"/>
            <w:shd w:val="clear" w:color="auto" w:fill="FFFFFF"/>
          </w:tcPr>
          <w:p w:rsidR="006A70AE" w:rsidRDefault="00820E01">
            <w:pPr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912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A70AE" w:rsidRDefault="00820E01">
            <w:pPr>
              <w:shd w:val="clear" w:color="FFFFFF" w:fill="FFFFFF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299,0</w:t>
            </w:r>
          </w:p>
        </w:tc>
        <w:tc>
          <w:tcPr>
            <w:tcW w:w="85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7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329" w:type="dxa"/>
            <w:shd w:val="clear" w:color="auto" w:fill="FFFFFF"/>
          </w:tcPr>
          <w:p w:rsidR="006A70AE" w:rsidRDefault="00820E01">
            <w:pPr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912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31,0</w:t>
            </w:r>
          </w:p>
        </w:tc>
        <w:tc>
          <w:tcPr>
            <w:tcW w:w="85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dxa"/>
            <w:shd w:val="clear" w:color="auto" w:fill="FFFFFF"/>
          </w:tcPr>
          <w:p w:rsidR="006A70AE" w:rsidRDefault="00820E01">
            <w:pPr>
              <w:shd w:val="clear" w:color="FFFFFF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</w:tr>
      <w:tr w:rsidR="006A70AE">
        <w:trPr>
          <w:trHeight w:val="399"/>
        </w:trPr>
        <w:tc>
          <w:tcPr>
            <w:tcW w:w="15026" w:type="dxa"/>
            <w:gridSpan w:val="16"/>
            <w:shd w:val="clear" w:color="FFFFFF" w:fill="FFFFFF"/>
            <w:noWrap/>
          </w:tcPr>
          <w:p w:rsidR="006A70AE" w:rsidRDefault="00820E01">
            <w:pPr>
              <w:ind w:left="113" w:right="113"/>
              <w:rPr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5. Мероприятия, направленные на реализацию Федерального закона от 06.03.2006 № 35-ФЗ «О противодействии терроризму»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7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329" w:type="dxa"/>
            <w:shd w:val="clear" w:color="auto" w:fill="FFFFFF"/>
          </w:tcPr>
          <w:p w:rsidR="006A70AE" w:rsidRDefault="00820E01">
            <w:pPr>
              <w:tabs>
                <w:tab w:val="left" w:pos="5895"/>
              </w:tabs>
              <w:contextualSpacing/>
              <w:jc w:val="both"/>
              <w:rPr>
                <w:i/>
                <w:sz w:val="20"/>
                <w:szCs w:val="20"/>
                <w:u w:val="single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Организация физической охраны в учреждениях 1 и 2 категории опасности </w:t>
            </w:r>
          </w:p>
        </w:tc>
        <w:tc>
          <w:tcPr>
            <w:tcW w:w="1912" w:type="dxa"/>
            <w:shd w:val="clear" w:color="auto" w:fill="FFFFFF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722,8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713,02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7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329" w:type="dxa"/>
            <w:shd w:val="clear" w:color="auto" w:fill="FFFFFF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Оборудование объектов системой контроля управления доступа</w:t>
            </w:r>
          </w:p>
        </w:tc>
        <w:tc>
          <w:tcPr>
            <w:tcW w:w="1912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809,4</w:t>
            </w:r>
          </w:p>
        </w:tc>
        <w:tc>
          <w:tcPr>
            <w:tcW w:w="993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7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329" w:type="dxa"/>
            <w:shd w:val="clear" w:color="auto" w:fill="FFFFFF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Оборудование объектов дополнительным наружным освещением</w:t>
            </w:r>
          </w:p>
        </w:tc>
        <w:tc>
          <w:tcPr>
            <w:tcW w:w="1912" w:type="dxa"/>
            <w:shd w:val="clear" w:color="auto" w:fill="FFFFFF"/>
          </w:tcPr>
          <w:p w:rsidR="006A70AE" w:rsidRDefault="00820E0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63,9</w:t>
            </w:r>
          </w:p>
        </w:tc>
        <w:tc>
          <w:tcPr>
            <w:tcW w:w="993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dxa"/>
            <w:shd w:val="clear" w:color="auto" w:fill="FFFFFF"/>
            <w:noWrap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</w:tr>
      <w:tr w:rsidR="006A70AE">
        <w:trPr>
          <w:trHeight w:val="279"/>
        </w:trPr>
        <w:tc>
          <w:tcPr>
            <w:tcW w:w="15026" w:type="dxa"/>
            <w:gridSpan w:val="16"/>
            <w:shd w:val="clear" w:color="FFFFFF" w:fill="FFFFFF"/>
            <w:noWrap/>
          </w:tcPr>
          <w:p w:rsidR="006A70AE" w:rsidRDefault="00820E01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lastRenderedPageBreak/>
              <w:t>Задача 6. Организация деятельности Единой диспетчерской службы</w:t>
            </w:r>
          </w:p>
        </w:tc>
      </w:tr>
      <w:tr w:rsidR="006A70AE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6A70AE" w:rsidRDefault="00820E0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7" w:type="dxa"/>
            <w:shd w:val="clear" w:color="FFFFFF" w:fill="FFFFFF"/>
            <w:noWrap/>
          </w:tcPr>
          <w:p w:rsidR="006A70AE" w:rsidRDefault="00820E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29" w:type="dxa"/>
            <w:shd w:val="clear" w:color="FFFFFF" w:fill="FFFFFF"/>
          </w:tcPr>
          <w:p w:rsidR="006A70AE" w:rsidRDefault="00820E01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Расходы на осуществление деятельности Единой дежурно- диспетчерской службы</w:t>
            </w:r>
          </w:p>
        </w:tc>
        <w:tc>
          <w:tcPr>
            <w:tcW w:w="1912" w:type="dxa"/>
            <w:shd w:val="clear" w:color="FFFFFF" w:fill="FFFFFF"/>
          </w:tcPr>
          <w:p w:rsidR="006A70AE" w:rsidRDefault="00820E01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6A70AE" w:rsidRDefault="00820E01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6A70AE" w:rsidRDefault="006A70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2508,235</w:t>
            </w:r>
          </w:p>
        </w:tc>
        <w:tc>
          <w:tcPr>
            <w:tcW w:w="993" w:type="dxa"/>
            <w:shd w:val="clear" w:color="FFFFFF" w:fill="FFFFFF"/>
          </w:tcPr>
          <w:p w:rsidR="006A70AE" w:rsidRDefault="00820E0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3171,209</w:t>
            </w:r>
          </w:p>
        </w:tc>
        <w:tc>
          <w:tcPr>
            <w:tcW w:w="992" w:type="dxa"/>
            <w:shd w:val="clear" w:color="FFFFFF" w:fill="FFFFFF"/>
            <w:noWrap/>
          </w:tcPr>
          <w:p w:rsidR="006A70AE" w:rsidRDefault="00820E0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3288,544</w:t>
            </w:r>
          </w:p>
        </w:tc>
        <w:tc>
          <w:tcPr>
            <w:tcW w:w="992" w:type="dxa"/>
            <w:shd w:val="clear" w:color="FFFFFF" w:fill="FFFFFF"/>
          </w:tcPr>
          <w:p w:rsidR="006A70AE" w:rsidRDefault="00820E01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3576,227</w:t>
            </w:r>
          </w:p>
        </w:tc>
        <w:tc>
          <w:tcPr>
            <w:tcW w:w="992" w:type="dxa"/>
            <w:shd w:val="clear" w:color="FFFFFF" w:fill="FFFFFF"/>
          </w:tcPr>
          <w:p w:rsidR="006A70AE" w:rsidRDefault="00820E0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3944,473</w:t>
            </w:r>
          </w:p>
        </w:tc>
        <w:tc>
          <w:tcPr>
            <w:tcW w:w="851" w:type="dxa"/>
            <w:shd w:val="clear" w:color="FFFFFF" w:fill="FFFFFF"/>
          </w:tcPr>
          <w:p w:rsidR="006A70AE" w:rsidRDefault="00820E01">
            <w:pPr>
              <w:ind w:left="-108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3707,773</w:t>
            </w:r>
          </w:p>
        </w:tc>
        <w:tc>
          <w:tcPr>
            <w:tcW w:w="781" w:type="dxa"/>
            <w:shd w:val="clear" w:color="FFFFFF" w:fill="FFFFFF"/>
            <w:noWrap/>
          </w:tcPr>
          <w:p w:rsidR="006A70AE" w:rsidRDefault="00820E01">
            <w:pPr>
              <w:rPr>
                <w:sz w:val="18"/>
                <w:szCs w:val="18"/>
                <w:lang w:eastAsia="zh-CN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3707,773</w:t>
            </w:r>
          </w:p>
        </w:tc>
      </w:tr>
    </w:tbl>
    <w:p w:rsidR="006A70AE" w:rsidRDefault="006A70AE">
      <w:pPr>
        <w:jc w:val="center"/>
        <w:rPr>
          <w:lang w:eastAsia="zh-CN"/>
        </w:rPr>
      </w:pPr>
    </w:p>
    <w:p w:rsidR="006A70AE" w:rsidRDefault="006A70AE"/>
    <w:p w:rsidR="006A70AE" w:rsidRDefault="00820E01">
      <w:pPr>
        <w:shd w:val="clear" w:color="auto" w:fill="FFFFFF"/>
        <w:jc w:val="right"/>
        <w:rPr>
          <w:sz w:val="20"/>
          <w:szCs w:val="20"/>
          <w:lang w:eastAsia="zh-CN"/>
        </w:rPr>
      </w:pPr>
      <w:r>
        <w:br w:type="page" w:clear="all"/>
      </w:r>
      <w:r>
        <w:rPr>
          <w:sz w:val="20"/>
          <w:szCs w:val="20"/>
          <w:lang w:eastAsia="zh-CN"/>
        </w:rPr>
        <w:lastRenderedPageBreak/>
        <w:t xml:space="preserve">Приложение 4  к  муниципальной программе </w:t>
      </w:r>
    </w:p>
    <w:p w:rsidR="006A70AE" w:rsidRDefault="00820E01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«Профилактика террористической и экстремистской деятельности </w:t>
      </w:r>
    </w:p>
    <w:p w:rsidR="006A70AE" w:rsidRDefault="00820E01">
      <w:pPr>
        <w:shd w:val="clear" w:color="auto" w:fill="FFFFFF"/>
        <w:jc w:val="right"/>
        <w:rPr>
          <w:sz w:val="22"/>
          <w:szCs w:val="22"/>
          <w:lang w:eastAsia="zh-CN"/>
        </w:rPr>
      </w:pPr>
      <w:r>
        <w:rPr>
          <w:sz w:val="20"/>
          <w:szCs w:val="20"/>
          <w:lang w:eastAsia="zh-CN"/>
        </w:rPr>
        <w:t>в Александровском районе на 2019-2023 годы и на плановый период до 202</w:t>
      </w:r>
      <w:r w:rsidR="00785F32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6A70AE" w:rsidRDefault="006A70AE">
      <w:pPr>
        <w:ind w:left="8496"/>
        <w:jc w:val="right"/>
        <w:rPr>
          <w:color w:val="000000"/>
          <w:sz w:val="22"/>
          <w:szCs w:val="22"/>
          <w:lang w:eastAsia="zh-CN"/>
        </w:rPr>
      </w:pPr>
    </w:p>
    <w:p w:rsidR="006A70AE" w:rsidRDefault="00820E01">
      <w:pPr>
        <w:jc w:val="center"/>
        <w:rPr>
          <w:lang w:eastAsia="zh-CN"/>
        </w:rPr>
      </w:pPr>
      <w:r>
        <w:rPr>
          <w:lang w:eastAsia="zh-CN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A70AE" w:rsidRDefault="006A70AE">
      <w:pPr>
        <w:rPr>
          <w:lang w:eastAsia="zh-CN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2"/>
        <w:gridCol w:w="1986"/>
        <w:gridCol w:w="1529"/>
        <w:gridCol w:w="1276"/>
        <w:gridCol w:w="1417"/>
        <w:gridCol w:w="1449"/>
        <w:gridCol w:w="1236"/>
        <w:gridCol w:w="1276"/>
        <w:gridCol w:w="1116"/>
        <w:gridCol w:w="1116"/>
      </w:tblGrid>
      <w:tr w:rsidR="006A70AE">
        <w:trPr>
          <w:cantSplit/>
          <w:trHeight w:val="405"/>
          <w:tblHeader/>
        </w:trPr>
        <w:tc>
          <w:tcPr>
            <w:tcW w:w="2292" w:type="dxa"/>
            <w:vMerge w:val="restart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муниципальной программы, подпрограммы</w:t>
            </w:r>
          </w:p>
        </w:tc>
        <w:tc>
          <w:tcPr>
            <w:tcW w:w="1986" w:type="dxa"/>
            <w:vMerge w:val="restart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Источник финансирования</w:t>
            </w:r>
          </w:p>
        </w:tc>
        <w:tc>
          <w:tcPr>
            <w:tcW w:w="10415" w:type="dxa"/>
            <w:gridSpan w:val="8"/>
            <w:shd w:val="clear" w:color="auto" w:fill="FFFFFF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Оценка расходов, в том числе по годам тыс. рублей</w:t>
            </w:r>
          </w:p>
        </w:tc>
      </w:tr>
      <w:tr w:rsidR="006A70AE">
        <w:trPr>
          <w:cantSplit/>
          <w:trHeight w:val="1226"/>
          <w:tblHeader/>
        </w:trPr>
        <w:tc>
          <w:tcPr>
            <w:tcW w:w="2292" w:type="dxa"/>
            <w:vMerge/>
            <w:vAlign w:val="center"/>
          </w:tcPr>
          <w:p w:rsidR="006A70AE" w:rsidRDefault="006A70AE">
            <w:pPr>
              <w:rPr>
                <w:lang w:eastAsia="zh-CN"/>
              </w:rPr>
            </w:pPr>
          </w:p>
        </w:tc>
        <w:tc>
          <w:tcPr>
            <w:tcW w:w="1986" w:type="dxa"/>
            <w:vMerge/>
            <w:vAlign w:val="center"/>
          </w:tcPr>
          <w:p w:rsidR="006A70AE" w:rsidRDefault="006A70AE">
            <w:pPr>
              <w:rPr>
                <w:lang w:eastAsia="zh-CN"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2020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A70AE" w:rsidRDefault="00820E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</w:p>
        </w:tc>
      </w:tr>
      <w:tr w:rsidR="006A70AE">
        <w:trPr>
          <w:cantSplit/>
          <w:trHeight w:val="20"/>
        </w:trPr>
        <w:tc>
          <w:tcPr>
            <w:tcW w:w="2292" w:type="dxa"/>
            <w:vMerge w:val="restart"/>
            <w:shd w:val="clear" w:color="auto" w:fill="FFFFFF"/>
          </w:tcPr>
          <w:p w:rsidR="006A70AE" w:rsidRDefault="00820E01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«Профилактика террористической и экстремистской деятельности </w:t>
            </w:r>
          </w:p>
          <w:p w:rsidR="006A70AE" w:rsidRDefault="00820E01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в Александровском районе на 2019-2023 годы и на плановый период до 2025 года»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6A70AE" w:rsidRDefault="00820E01">
            <w:pPr>
              <w:rPr>
                <w:lang w:eastAsia="zh-CN"/>
              </w:rPr>
            </w:pPr>
            <w:r>
              <w:rPr>
                <w:lang w:eastAsia="zh-CN"/>
              </w:rPr>
              <w:t>Бюджет района</w:t>
            </w:r>
          </w:p>
        </w:tc>
        <w:tc>
          <w:tcPr>
            <w:tcW w:w="1529" w:type="dxa"/>
            <w:shd w:val="clear" w:color="auto" w:fill="FFFFFF"/>
          </w:tcPr>
          <w:p w:rsidR="006A70AE" w:rsidRDefault="00820E01">
            <w:pPr>
              <w:jc w:val="center"/>
            </w:pPr>
            <w:r>
              <w:t>34298,43894</w:t>
            </w:r>
          </w:p>
        </w:tc>
        <w:tc>
          <w:tcPr>
            <w:tcW w:w="1276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4378,459</w:t>
            </w:r>
          </w:p>
        </w:tc>
        <w:tc>
          <w:tcPr>
            <w:tcW w:w="1417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4136,627</w:t>
            </w:r>
          </w:p>
        </w:tc>
        <w:tc>
          <w:tcPr>
            <w:tcW w:w="1449" w:type="dxa"/>
            <w:shd w:val="clear" w:color="auto" w:fill="FFFFFF"/>
          </w:tcPr>
          <w:p w:rsidR="006A70AE" w:rsidRDefault="00820E01">
            <w:pPr>
              <w:jc w:val="center"/>
            </w:pPr>
            <w:r>
              <w:t>4895,43504</w:t>
            </w:r>
          </w:p>
        </w:tc>
        <w:tc>
          <w:tcPr>
            <w:tcW w:w="123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5611,8099</w:t>
            </w:r>
          </w:p>
        </w:tc>
        <w:tc>
          <w:tcPr>
            <w:tcW w:w="1276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5652,402</w:t>
            </w:r>
          </w:p>
        </w:tc>
        <w:tc>
          <w:tcPr>
            <w:tcW w:w="111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4811,853</w:t>
            </w:r>
          </w:p>
        </w:tc>
        <w:tc>
          <w:tcPr>
            <w:tcW w:w="111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4811,853</w:t>
            </w:r>
          </w:p>
        </w:tc>
      </w:tr>
      <w:tr w:rsidR="006A70AE">
        <w:trPr>
          <w:cantSplit/>
          <w:trHeight w:val="506"/>
        </w:trPr>
        <w:tc>
          <w:tcPr>
            <w:tcW w:w="2292" w:type="dxa"/>
            <w:vMerge/>
            <w:vAlign w:val="center"/>
          </w:tcPr>
          <w:p w:rsidR="006A70AE" w:rsidRDefault="006A70AE">
            <w:pPr>
              <w:rPr>
                <w:lang w:eastAsia="zh-CN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6A70AE" w:rsidRDefault="00820E01">
            <w:pPr>
              <w:rPr>
                <w:lang w:eastAsia="zh-CN"/>
              </w:rPr>
            </w:pPr>
            <w:r>
              <w:rPr>
                <w:lang w:eastAsia="zh-CN"/>
              </w:rPr>
              <w:t>Бюджет Томской области</w:t>
            </w:r>
          </w:p>
        </w:tc>
        <w:tc>
          <w:tcPr>
            <w:tcW w:w="1529" w:type="dxa"/>
            <w:shd w:val="clear" w:color="auto" w:fill="FFFFFF"/>
          </w:tcPr>
          <w:p w:rsidR="006A70AE" w:rsidRDefault="00820E0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-</w:t>
            </w:r>
          </w:p>
        </w:tc>
        <w:tc>
          <w:tcPr>
            <w:tcW w:w="1449" w:type="dxa"/>
            <w:shd w:val="clear" w:color="auto" w:fill="FFFFFF"/>
          </w:tcPr>
          <w:p w:rsidR="006A70AE" w:rsidRDefault="00820E01">
            <w:pPr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  <w:noWrap/>
          </w:tcPr>
          <w:p w:rsidR="006A70AE" w:rsidRDefault="006A70AE">
            <w:pPr>
              <w:jc w:val="center"/>
            </w:pPr>
          </w:p>
        </w:tc>
        <w:tc>
          <w:tcPr>
            <w:tcW w:w="111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-</w:t>
            </w:r>
          </w:p>
        </w:tc>
      </w:tr>
      <w:tr w:rsidR="006A70AE">
        <w:trPr>
          <w:cantSplit/>
          <w:trHeight w:val="441"/>
        </w:trPr>
        <w:tc>
          <w:tcPr>
            <w:tcW w:w="2292" w:type="dxa"/>
            <w:vMerge/>
            <w:vAlign w:val="center"/>
          </w:tcPr>
          <w:p w:rsidR="006A70AE" w:rsidRDefault="006A70AE">
            <w:pPr>
              <w:rPr>
                <w:lang w:eastAsia="zh-CN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6A70AE" w:rsidRDefault="00820E01">
            <w:pPr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1529" w:type="dxa"/>
            <w:shd w:val="clear" w:color="auto" w:fill="FFFFFF"/>
          </w:tcPr>
          <w:p w:rsidR="006A70AE" w:rsidRDefault="00820E01">
            <w:pPr>
              <w:jc w:val="center"/>
            </w:pPr>
            <w:r>
              <w:t>34298,43894</w:t>
            </w:r>
          </w:p>
        </w:tc>
        <w:tc>
          <w:tcPr>
            <w:tcW w:w="1276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4378,459</w:t>
            </w:r>
          </w:p>
        </w:tc>
        <w:tc>
          <w:tcPr>
            <w:tcW w:w="1417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4136,627</w:t>
            </w:r>
          </w:p>
        </w:tc>
        <w:tc>
          <w:tcPr>
            <w:tcW w:w="1449" w:type="dxa"/>
            <w:shd w:val="clear" w:color="auto" w:fill="FFFFFF"/>
          </w:tcPr>
          <w:p w:rsidR="006A70AE" w:rsidRDefault="00820E01">
            <w:pPr>
              <w:jc w:val="center"/>
            </w:pPr>
            <w:r>
              <w:t>4895,43504</w:t>
            </w:r>
          </w:p>
        </w:tc>
        <w:tc>
          <w:tcPr>
            <w:tcW w:w="123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5611,8099</w:t>
            </w:r>
          </w:p>
        </w:tc>
        <w:tc>
          <w:tcPr>
            <w:tcW w:w="1276" w:type="dxa"/>
            <w:shd w:val="clear" w:color="auto" w:fill="FFFFFF"/>
            <w:noWrap/>
          </w:tcPr>
          <w:p w:rsidR="006A70AE" w:rsidRDefault="00820E01">
            <w:pPr>
              <w:jc w:val="center"/>
            </w:pPr>
            <w:r>
              <w:t>5652,402</w:t>
            </w:r>
          </w:p>
        </w:tc>
        <w:tc>
          <w:tcPr>
            <w:tcW w:w="111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4811,853</w:t>
            </w:r>
          </w:p>
        </w:tc>
        <w:tc>
          <w:tcPr>
            <w:tcW w:w="1116" w:type="dxa"/>
            <w:shd w:val="clear" w:color="auto" w:fill="FFFFFF"/>
          </w:tcPr>
          <w:p w:rsidR="006A70AE" w:rsidRDefault="00820E01">
            <w:pPr>
              <w:jc w:val="center"/>
            </w:pPr>
            <w:r>
              <w:t>4811,853</w:t>
            </w:r>
          </w:p>
        </w:tc>
      </w:tr>
    </w:tbl>
    <w:p w:rsidR="006A70AE" w:rsidRDefault="006A70AE">
      <w:pPr>
        <w:shd w:val="clear" w:color="auto" w:fill="FFFFFF"/>
        <w:rPr>
          <w:lang w:eastAsia="zh-CN"/>
        </w:rPr>
      </w:pPr>
    </w:p>
    <w:p w:rsidR="006A70AE" w:rsidRDefault="006A70AE">
      <w:pPr>
        <w:shd w:val="clear" w:color="auto" w:fill="FFFFFF"/>
        <w:rPr>
          <w:sz w:val="20"/>
          <w:szCs w:val="20"/>
          <w:lang w:eastAsia="zh-CN"/>
        </w:rPr>
      </w:pPr>
    </w:p>
    <w:p w:rsidR="006A70AE" w:rsidRDefault="006A70AE">
      <w:pPr>
        <w:shd w:val="clear" w:color="auto" w:fill="FFFFFF"/>
        <w:rPr>
          <w:sz w:val="20"/>
          <w:szCs w:val="20"/>
          <w:lang w:eastAsia="zh-CN"/>
        </w:rPr>
      </w:pPr>
    </w:p>
    <w:p w:rsidR="006A70AE" w:rsidRDefault="006A70AE">
      <w:pPr>
        <w:jc w:val="center"/>
      </w:pPr>
    </w:p>
    <w:p w:rsidR="006A70AE" w:rsidRDefault="006A70AE">
      <w:pPr>
        <w:jc w:val="center"/>
      </w:pPr>
    </w:p>
    <w:p w:rsidR="006A70AE" w:rsidRDefault="006A70AE">
      <w:pPr>
        <w:jc w:val="center"/>
      </w:pPr>
    </w:p>
    <w:sectPr w:rsidR="006A70AE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01" w:rsidRDefault="00820E01">
      <w:r>
        <w:separator/>
      </w:r>
    </w:p>
  </w:endnote>
  <w:endnote w:type="continuationSeparator" w:id="0">
    <w:p w:rsidR="00820E01" w:rsidRDefault="0082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AE" w:rsidRDefault="00820E0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70AE" w:rsidRDefault="006A70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AE" w:rsidRDefault="006A70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01" w:rsidRDefault="00820E01">
      <w:r>
        <w:separator/>
      </w:r>
    </w:p>
  </w:footnote>
  <w:footnote w:type="continuationSeparator" w:id="0">
    <w:p w:rsidR="00820E01" w:rsidRDefault="0082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AE" w:rsidRDefault="00820E0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85F32">
      <w:rPr>
        <w:noProof/>
      </w:rPr>
      <w:t>14</w:t>
    </w:r>
    <w:r>
      <w:fldChar w:fldCharType="end"/>
    </w:r>
  </w:p>
  <w:p w:rsidR="006A70AE" w:rsidRDefault="006A70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B7B"/>
    <w:multiLevelType w:val="hybridMultilevel"/>
    <w:tmpl w:val="3BF8FCDC"/>
    <w:lvl w:ilvl="0" w:tplc="0A467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CE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3816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8464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8C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7C37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6CFE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E4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118E2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1C7BF0"/>
    <w:multiLevelType w:val="hybridMultilevel"/>
    <w:tmpl w:val="D2CEA066"/>
    <w:lvl w:ilvl="0" w:tplc="0088D574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6F488FE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4308FC2E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30B61D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387C4C6C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60A8A5BA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7226A8E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A4BF7C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B318157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2">
    <w:nsid w:val="1E501366"/>
    <w:multiLevelType w:val="hybridMultilevel"/>
    <w:tmpl w:val="A392B6C2"/>
    <w:lvl w:ilvl="0" w:tplc="D476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16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266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07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C7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E72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0E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AE2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CE50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477BA"/>
    <w:multiLevelType w:val="hybridMultilevel"/>
    <w:tmpl w:val="BCDE30A8"/>
    <w:lvl w:ilvl="0" w:tplc="0F188882">
      <w:start w:val="1"/>
      <w:numFmt w:val="decimal"/>
      <w:lvlText w:val="%1."/>
      <w:lvlJc w:val="left"/>
      <w:pPr>
        <w:ind w:left="360" w:hanging="360"/>
      </w:pPr>
    </w:lvl>
    <w:lvl w:ilvl="1" w:tplc="5D1C93A6">
      <w:start w:val="1"/>
      <w:numFmt w:val="lowerLetter"/>
      <w:lvlText w:val="%2."/>
      <w:lvlJc w:val="left"/>
      <w:pPr>
        <w:ind w:left="1440" w:hanging="360"/>
      </w:pPr>
    </w:lvl>
    <w:lvl w:ilvl="2" w:tplc="E0524BA6">
      <w:start w:val="1"/>
      <w:numFmt w:val="lowerRoman"/>
      <w:lvlText w:val="%3."/>
      <w:lvlJc w:val="right"/>
      <w:pPr>
        <w:ind w:left="2160" w:hanging="180"/>
      </w:pPr>
    </w:lvl>
    <w:lvl w:ilvl="3" w:tplc="8DF20E24">
      <w:start w:val="1"/>
      <w:numFmt w:val="decimal"/>
      <w:lvlText w:val="%4."/>
      <w:lvlJc w:val="left"/>
      <w:pPr>
        <w:ind w:left="2880" w:hanging="360"/>
      </w:pPr>
    </w:lvl>
    <w:lvl w:ilvl="4" w:tplc="DA349726">
      <w:start w:val="1"/>
      <w:numFmt w:val="lowerLetter"/>
      <w:lvlText w:val="%5."/>
      <w:lvlJc w:val="left"/>
      <w:pPr>
        <w:ind w:left="3600" w:hanging="360"/>
      </w:pPr>
    </w:lvl>
    <w:lvl w:ilvl="5" w:tplc="0898F19C">
      <w:start w:val="1"/>
      <w:numFmt w:val="lowerRoman"/>
      <w:lvlText w:val="%6."/>
      <w:lvlJc w:val="right"/>
      <w:pPr>
        <w:ind w:left="4320" w:hanging="180"/>
      </w:pPr>
    </w:lvl>
    <w:lvl w:ilvl="6" w:tplc="6D46A070">
      <w:start w:val="1"/>
      <w:numFmt w:val="decimal"/>
      <w:lvlText w:val="%7."/>
      <w:lvlJc w:val="left"/>
      <w:pPr>
        <w:ind w:left="5040" w:hanging="360"/>
      </w:pPr>
    </w:lvl>
    <w:lvl w:ilvl="7" w:tplc="5D0E5372">
      <w:start w:val="1"/>
      <w:numFmt w:val="lowerLetter"/>
      <w:lvlText w:val="%8."/>
      <w:lvlJc w:val="left"/>
      <w:pPr>
        <w:ind w:left="5760" w:hanging="360"/>
      </w:pPr>
    </w:lvl>
    <w:lvl w:ilvl="8" w:tplc="96BC10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24B3"/>
    <w:multiLevelType w:val="hybridMultilevel"/>
    <w:tmpl w:val="49246C5C"/>
    <w:lvl w:ilvl="0" w:tplc="871E3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B6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7E1A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1839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2E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1CAB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48B6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3C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1EE02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743E85"/>
    <w:multiLevelType w:val="hybridMultilevel"/>
    <w:tmpl w:val="8F1A72EC"/>
    <w:lvl w:ilvl="0" w:tplc="2CF4033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B31CD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694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6F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6C1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C8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A5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8A8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262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E1329"/>
    <w:multiLevelType w:val="hybridMultilevel"/>
    <w:tmpl w:val="8B606AC4"/>
    <w:lvl w:ilvl="0" w:tplc="6744F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2320C3D0">
      <w:numFmt w:val="decimal"/>
      <w:lvlText w:val=""/>
      <w:lvlJc w:val="left"/>
    </w:lvl>
    <w:lvl w:ilvl="2" w:tplc="78AE068E">
      <w:numFmt w:val="decimal"/>
      <w:lvlText w:val=""/>
      <w:lvlJc w:val="left"/>
    </w:lvl>
    <w:lvl w:ilvl="3" w:tplc="B2EECE16">
      <w:numFmt w:val="decimal"/>
      <w:lvlText w:val=""/>
      <w:lvlJc w:val="left"/>
    </w:lvl>
    <w:lvl w:ilvl="4" w:tplc="A2983728">
      <w:numFmt w:val="decimal"/>
      <w:lvlText w:val=""/>
      <w:lvlJc w:val="left"/>
    </w:lvl>
    <w:lvl w:ilvl="5" w:tplc="5EDC8530">
      <w:numFmt w:val="decimal"/>
      <w:lvlText w:val=""/>
      <w:lvlJc w:val="left"/>
    </w:lvl>
    <w:lvl w:ilvl="6" w:tplc="FAE81D6C">
      <w:numFmt w:val="decimal"/>
      <w:lvlText w:val=""/>
      <w:lvlJc w:val="left"/>
    </w:lvl>
    <w:lvl w:ilvl="7" w:tplc="FE68A1DC">
      <w:numFmt w:val="decimal"/>
      <w:lvlText w:val=""/>
      <w:lvlJc w:val="left"/>
    </w:lvl>
    <w:lvl w:ilvl="8" w:tplc="1E38BC3A">
      <w:numFmt w:val="decimal"/>
      <w:lvlText w:val=""/>
      <w:lvlJc w:val="left"/>
    </w:lvl>
  </w:abstractNum>
  <w:abstractNum w:abstractNumId="7">
    <w:nsid w:val="50ED6CE9"/>
    <w:multiLevelType w:val="hybridMultilevel"/>
    <w:tmpl w:val="D004CD08"/>
    <w:lvl w:ilvl="0" w:tplc="523E8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8C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43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A7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3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6E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C3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A4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68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B0EED"/>
    <w:multiLevelType w:val="hybridMultilevel"/>
    <w:tmpl w:val="B720D4E6"/>
    <w:lvl w:ilvl="0" w:tplc="336AB1B0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4E6E5DE4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822EC56E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8EBAFD3C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6AA4798A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48A0B93A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94309B2A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426A27CA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B644D800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9">
    <w:nsid w:val="62924BD2"/>
    <w:multiLevelType w:val="hybridMultilevel"/>
    <w:tmpl w:val="D4127172"/>
    <w:lvl w:ilvl="0" w:tplc="878471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282E69E">
      <w:start w:val="1"/>
      <w:numFmt w:val="lowerLetter"/>
      <w:lvlText w:val="%2."/>
      <w:lvlJc w:val="left"/>
      <w:pPr>
        <w:ind w:left="1440" w:hanging="360"/>
      </w:pPr>
    </w:lvl>
    <w:lvl w:ilvl="2" w:tplc="EDA09AF2">
      <w:start w:val="1"/>
      <w:numFmt w:val="lowerRoman"/>
      <w:lvlText w:val="%3."/>
      <w:lvlJc w:val="right"/>
      <w:pPr>
        <w:ind w:left="2160" w:hanging="180"/>
      </w:pPr>
    </w:lvl>
    <w:lvl w:ilvl="3" w:tplc="CEB47730">
      <w:start w:val="1"/>
      <w:numFmt w:val="decimal"/>
      <w:lvlText w:val="%4."/>
      <w:lvlJc w:val="left"/>
      <w:pPr>
        <w:ind w:left="2880" w:hanging="360"/>
      </w:pPr>
    </w:lvl>
    <w:lvl w:ilvl="4" w:tplc="DE8E6EB4">
      <w:start w:val="1"/>
      <w:numFmt w:val="lowerLetter"/>
      <w:lvlText w:val="%5."/>
      <w:lvlJc w:val="left"/>
      <w:pPr>
        <w:ind w:left="3600" w:hanging="360"/>
      </w:pPr>
    </w:lvl>
    <w:lvl w:ilvl="5" w:tplc="784A146A">
      <w:start w:val="1"/>
      <w:numFmt w:val="lowerRoman"/>
      <w:lvlText w:val="%6."/>
      <w:lvlJc w:val="right"/>
      <w:pPr>
        <w:ind w:left="4320" w:hanging="180"/>
      </w:pPr>
    </w:lvl>
    <w:lvl w:ilvl="6" w:tplc="7EF03C04">
      <w:start w:val="1"/>
      <w:numFmt w:val="decimal"/>
      <w:lvlText w:val="%7."/>
      <w:lvlJc w:val="left"/>
      <w:pPr>
        <w:ind w:left="5040" w:hanging="360"/>
      </w:pPr>
    </w:lvl>
    <w:lvl w:ilvl="7" w:tplc="D1821026">
      <w:start w:val="1"/>
      <w:numFmt w:val="lowerLetter"/>
      <w:lvlText w:val="%8."/>
      <w:lvlJc w:val="left"/>
      <w:pPr>
        <w:ind w:left="5760" w:hanging="360"/>
      </w:pPr>
    </w:lvl>
    <w:lvl w:ilvl="8" w:tplc="F77A9B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770ED"/>
    <w:multiLevelType w:val="hybridMultilevel"/>
    <w:tmpl w:val="26E8F714"/>
    <w:lvl w:ilvl="0" w:tplc="84B809C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A0A09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49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C4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6D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29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28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A9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E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F04A7"/>
    <w:multiLevelType w:val="hybridMultilevel"/>
    <w:tmpl w:val="35BCEEEC"/>
    <w:lvl w:ilvl="0" w:tplc="5A8A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8CB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2B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62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80B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67B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0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225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A25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70A55"/>
    <w:multiLevelType w:val="hybridMultilevel"/>
    <w:tmpl w:val="08F87AF4"/>
    <w:lvl w:ilvl="0" w:tplc="588A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02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61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66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EB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65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C7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22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0E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0AE"/>
    <w:rsid w:val="006A70AE"/>
    <w:rsid w:val="00785F32"/>
    <w:rsid w:val="008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;Знак Знак1 Знак Знак"/>
    <w:semiHidden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1">
    <w:name w:val="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10"/>
  </w:style>
  <w:style w:type="paragraph" w:styleId="aa">
    <w:name w:val="Body Text"/>
    <w:basedOn w:val="a"/>
    <w:link w:val="ab"/>
    <w:pPr>
      <w:jc w:val="both"/>
    </w:pPr>
    <w:rPr>
      <w:sz w:val="28"/>
      <w:szCs w:val="20"/>
      <w:lang w:val="en-US" w:eastAsia="zh-CN"/>
    </w:rPr>
  </w:style>
  <w:style w:type="character" w:customStyle="1" w:styleId="ab">
    <w:name w:val="Основной текст Знак"/>
    <w:link w:val="aa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c">
    <w:name w:val="Содержимое таблицы"/>
    <w:basedOn w:val="a"/>
    <w:pPr>
      <w:suppressLineNumbers/>
    </w:pPr>
    <w:rPr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4803</Words>
  <Characters>27382</Characters>
  <Application>Microsoft Office Word</Application>
  <DocSecurity>0</DocSecurity>
  <Lines>228</Lines>
  <Paragraphs>64</Paragraphs>
  <ScaleCrop>false</ScaleCrop>
  <Company>ALSADM</Company>
  <LinksUpToDate>false</LinksUpToDate>
  <CharactersWithSpaces>32121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Ковалева</cp:lastModifiedBy>
  <cp:revision>32</cp:revision>
  <dcterms:created xsi:type="dcterms:W3CDTF">2022-02-22T07:52:00Z</dcterms:created>
  <dcterms:modified xsi:type="dcterms:W3CDTF">2024-12-03T04:52:00Z</dcterms:modified>
  <cp:version>917504</cp:version>
</cp:coreProperties>
</file>