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6AC0F58A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41409E">
        <w:rPr>
          <w:b/>
        </w:rPr>
        <w:t>10</w:t>
      </w:r>
    </w:p>
    <w:p w14:paraId="35CF16A0" w14:textId="433F4DB6" w:rsidR="005A55AA" w:rsidRDefault="00AD6B70" w:rsidP="00D97F8E">
      <w:pPr>
        <w:spacing w:line="276" w:lineRule="auto"/>
        <w:ind w:right="-2"/>
        <w:jc w:val="center"/>
        <w:rPr>
          <w:b/>
        </w:rPr>
      </w:pPr>
      <w:r w:rsidRPr="00AD6B70">
        <w:rPr>
          <w:b/>
        </w:rPr>
        <w:t>по результатам внешней проверки достоверности годовой бюджетной отчетности ГРБС МКУ Отдел культуры, спорта и молодежной политики Администрации Александровского района за 2024 год</w:t>
      </w:r>
    </w:p>
    <w:p w14:paraId="7732212B" w14:textId="77777777" w:rsidR="0041409E" w:rsidRPr="009F4644" w:rsidRDefault="0041409E" w:rsidP="00D97F8E">
      <w:pPr>
        <w:spacing w:line="276" w:lineRule="auto"/>
        <w:ind w:right="-2"/>
        <w:jc w:val="center"/>
      </w:pPr>
    </w:p>
    <w:p w14:paraId="7AC2DAD0" w14:textId="77777777" w:rsidR="00AD6B70" w:rsidRDefault="00AD6B70" w:rsidP="00AD6B70">
      <w:pPr>
        <w:ind w:right="-142" w:firstLine="851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F74C0C">
        <w:t xml:space="preserve">статья 264.4 Бюджетного Кодекса РФ, статья 36 Положения о бюджетном процессе в МО «Александровский район», </w:t>
      </w:r>
      <w:r w:rsidRPr="00207456">
        <w:t>пункт 2.1.</w:t>
      </w:r>
      <w:r>
        <w:t>4</w:t>
      </w:r>
      <w:r w:rsidRPr="00207456">
        <w:t>. Плана</w:t>
      </w:r>
      <w:r w:rsidRPr="00F74C0C">
        <w:t xml:space="preserve"> работы Контрольно-ревизионной комиссии Александровского района на 202</w:t>
      </w:r>
      <w:r>
        <w:t>5</w:t>
      </w:r>
      <w:r w:rsidRPr="00F74C0C">
        <w:t xml:space="preserve"> год, утвержденного приказом Контрольно-ревизионной комиссии Александровского района от 2</w:t>
      </w:r>
      <w:r>
        <w:t>8</w:t>
      </w:r>
      <w:r w:rsidRPr="00F74C0C">
        <w:t>.12.20</w:t>
      </w:r>
      <w:r>
        <w:t>24</w:t>
      </w:r>
      <w:r w:rsidRPr="00F74C0C">
        <w:t xml:space="preserve"> </w:t>
      </w:r>
      <w:r w:rsidRPr="00F74C0C">
        <w:softHyphen/>
        <w:t xml:space="preserve"> №</w:t>
      </w:r>
      <w:r>
        <w:t>15</w:t>
      </w:r>
      <w:r w:rsidRPr="00F74C0C">
        <w:t xml:space="preserve">, распоряжение Контрольно-ревизионной комиссии Александровского района о проведении контрольного </w:t>
      </w:r>
      <w:r w:rsidRPr="00207456">
        <w:t xml:space="preserve">мероприятия от </w:t>
      </w:r>
      <w:r>
        <w:t>20</w:t>
      </w:r>
      <w:r w:rsidRPr="00207456">
        <w:t>.</w:t>
      </w:r>
      <w:r>
        <w:t>03</w:t>
      </w:r>
      <w:r w:rsidRPr="00207456">
        <w:t>.202</w:t>
      </w:r>
      <w:r>
        <w:t>5</w:t>
      </w:r>
      <w:r w:rsidRPr="00207456">
        <w:t xml:space="preserve"> № 1</w:t>
      </w:r>
      <w:r>
        <w:t>0</w:t>
      </w:r>
      <w:r w:rsidRPr="00207456">
        <w:t>.</w:t>
      </w:r>
    </w:p>
    <w:p w14:paraId="205169E8" w14:textId="77777777" w:rsidR="00AD6B70" w:rsidRPr="0077618E" w:rsidRDefault="00AD6B70" w:rsidP="00AD6B70">
      <w:pPr>
        <w:ind w:right="-142" w:firstLine="851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14:paraId="6E58A4FF" w14:textId="77777777" w:rsidR="00AD6B70" w:rsidRPr="00F74C0C" w:rsidRDefault="00AD6B70" w:rsidP="00AD6B70">
      <w:pPr>
        <w:ind w:right="-142" w:firstLine="851"/>
        <w:jc w:val="both"/>
        <w:rPr>
          <w:bCs/>
        </w:rPr>
      </w:pPr>
      <w:r w:rsidRPr="00F74C0C">
        <w:rPr>
          <w:b/>
        </w:rPr>
        <w:t xml:space="preserve">Предмет контрольного мероприятия: </w:t>
      </w:r>
      <w:r w:rsidRPr="00F74C0C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59BEC1EC" w14:textId="77777777" w:rsidR="00AD6B70" w:rsidRPr="00F74C0C" w:rsidRDefault="00AD6B70" w:rsidP="00AD6B70">
      <w:pPr>
        <w:ind w:right="-142" w:firstLine="851"/>
        <w:jc w:val="both"/>
        <w:rPr>
          <w:b/>
        </w:rPr>
      </w:pPr>
      <w:r w:rsidRPr="00713DF7">
        <w:rPr>
          <w:b/>
        </w:rPr>
        <w:t>Объект контрольного мероприятия:</w:t>
      </w:r>
      <w:r w:rsidRPr="00F74C0C">
        <w:rPr>
          <w:bCs/>
        </w:rPr>
        <w:t xml:space="preserve"> </w:t>
      </w:r>
      <w:bookmarkStart w:id="0" w:name="_Hlk36645551"/>
      <w:bookmarkStart w:id="1" w:name="_Hlk128659654"/>
      <w:r w:rsidRPr="00F74C0C">
        <w:rPr>
          <w:bCs/>
        </w:rPr>
        <w:t xml:space="preserve">МКУ </w:t>
      </w:r>
      <w:r>
        <w:rPr>
          <w:bCs/>
        </w:rPr>
        <w:t>Отдел культуры, спорта и молодежной политики Администрации Александровског</w:t>
      </w:r>
      <w:r w:rsidRPr="00F74C0C">
        <w:rPr>
          <w:bCs/>
        </w:rPr>
        <w:t>о района</w:t>
      </w:r>
      <w:bookmarkEnd w:id="0"/>
      <w:r w:rsidRPr="00F74C0C">
        <w:rPr>
          <w:bCs/>
        </w:rPr>
        <w:t>.</w:t>
      </w:r>
      <w:bookmarkEnd w:id="1"/>
    </w:p>
    <w:p w14:paraId="06225B2C" w14:textId="77777777" w:rsidR="00AD6B70" w:rsidRPr="00F74C0C" w:rsidRDefault="00AD6B70" w:rsidP="00AD6B70">
      <w:pPr>
        <w:ind w:right="-142" w:firstLine="851"/>
        <w:jc w:val="both"/>
        <w:rPr>
          <w:b/>
        </w:rPr>
      </w:pPr>
      <w:r w:rsidRPr="00F74C0C">
        <w:rPr>
          <w:b/>
        </w:rPr>
        <w:t xml:space="preserve">Проверяемый период: </w:t>
      </w:r>
      <w:r w:rsidRPr="00F74C0C">
        <w:rPr>
          <w:bCs/>
        </w:rPr>
        <w:t>01.01.20</w:t>
      </w:r>
      <w:r>
        <w:rPr>
          <w:bCs/>
        </w:rPr>
        <w:t xml:space="preserve">24 </w:t>
      </w:r>
      <w:r w:rsidRPr="00F74C0C">
        <w:rPr>
          <w:bCs/>
        </w:rPr>
        <w:t>по 31.12.20</w:t>
      </w:r>
      <w:r>
        <w:rPr>
          <w:bCs/>
        </w:rPr>
        <w:t xml:space="preserve">24 </w:t>
      </w:r>
      <w:r w:rsidRPr="00F74C0C">
        <w:rPr>
          <w:bCs/>
        </w:rPr>
        <w:t>г.</w:t>
      </w:r>
    </w:p>
    <w:p w14:paraId="6F1051B1" w14:textId="77777777" w:rsidR="00AD6B70" w:rsidRPr="00F74C0C" w:rsidRDefault="00AD6B70" w:rsidP="00AD6B70">
      <w:pPr>
        <w:ind w:right="-142" w:firstLine="851"/>
        <w:jc w:val="both"/>
        <w:rPr>
          <w:b/>
        </w:rPr>
      </w:pPr>
      <w:r w:rsidRPr="00F74C0C">
        <w:rPr>
          <w:b/>
        </w:rPr>
        <w:t>Цели контрольного мероприятия:</w:t>
      </w:r>
    </w:p>
    <w:p w14:paraId="601AE1AB" w14:textId="77777777" w:rsidR="00AD6B70" w:rsidRPr="00F74C0C" w:rsidRDefault="00AD6B70" w:rsidP="00AD6B70">
      <w:pPr>
        <w:ind w:right="-142" w:firstLine="851"/>
        <w:jc w:val="both"/>
        <w:rPr>
          <w:b/>
        </w:rPr>
      </w:pPr>
      <w:r w:rsidRPr="00F74C0C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02504C65" w14:textId="77777777" w:rsidR="00AD6B70" w:rsidRPr="00F74C0C" w:rsidRDefault="00AD6B70" w:rsidP="00AD6B70">
      <w:pPr>
        <w:ind w:right="-142" w:firstLine="851"/>
        <w:jc w:val="both"/>
        <w:rPr>
          <w:bCs/>
        </w:rPr>
      </w:pPr>
      <w:r w:rsidRPr="00F74C0C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5D8F680D" w14:textId="77777777" w:rsidR="00AD6B70" w:rsidRPr="00F74C0C" w:rsidRDefault="00AD6B70" w:rsidP="00AD6B70">
      <w:pPr>
        <w:ind w:right="-142" w:firstLine="851"/>
        <w:jc w:val="both"/>
        <w:rPr>
          <w:bCs/>
        </w:rPr>
      </w:pPr>
      <w:r w:rsidRPr="00F74C0C">
        <w:rPr>
          <w:bCs/>
        </w:rPr>
        <w:t>1.2. Проверка своевременности предоставления бюджетной отчетности.</w:t>
      </w:r>
    </w:p>
    <w:p w14:paraId="61979EC1" w14:textId="77777777" w:rsidR="00AD6B70" w:rsidRPr="00F74C0C" w:rsidRDefault="00AD6B70" w:rsidP="00AD6B70">
      <w:pPr>
        <w:ind w:right="-142" w:firstLine="851"/>
        <w:jc w:val="both"/>
        <w:rPr>
          <w:b/>
        </w:rPr>
      </w:pPr>
      <w:r w:rsidRPr="00F74C0C">
        <w:rPr>
          <w:b/>
        </w:rPr>
        <w:t>Цель 2</w:t>
      </w:r>
      <w:r w:rsidRPr="00F74C0C">
        <w:rPr>
          <w:b/>
          <w:i/>
        </w:rPr>
        <w:t xml:space="preserve">. </w:t>
      </w:r>
      <w:r w:rsidRPr="00F74C0C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10B22F67" w14:textId="77777777" w:rsidR="00AD6B70" w:rsidRPr="00F74C0C" w:rsidRDefault="00AD6B70" w:rsidP="00AD6B70">
      <w:pPr>
        <w:ind w:right="-142" w:firstLine="851"/>
        <w:jc w:val="both"/>
        <w:rPr>
          <w:bCs/>
        </w:rPr>
      </w:pPr>
      <w:r w:rsidRPr="00F74C0C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1ED13B5E" w14:textId="77777777" w:rsidR="00AD6B70" w:rsidRPr="00F74C0C" w:rsidRDefault="00AD6B70" w:rsidP="00AD6B70">
      <w:pPr>
        <w:ind w:right="-142" w:firstLine="851"/>
        <w:jc w:val="both"/>
        <w:rPr>
          <w:bCs/>
        </w:rPr>
      </w:pPr>
      <w:r w:rsidRPr="00F74C0C">
        <w:rPr>
          <w:bCs/>
        </w:rPr>
        <w:t>2.2.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BDF3A6C" w14:textId="77777777" w:rsidR="00AD6B70" w:rsidRPr="00F74C0C" w:rsidRDefault="00AD6B70" w:rsidP="00AD6B70">
      <w:pPr>
        <w:ind w:right="-142" w:firstLine="851"/>
        <w:jc w:val="both"/>
        <w:rPr>
          <w:bCs/>
        </w:rPr>
      </w:pPr>
      <w:r w:rsidRPr="00F74C0C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1DD120B2" w14:textId="77777777" w:rsidR="00AD6B70" w:rsidRPr="00F74C0C" w:rsidRDefault="00AD6B70" w:rsidP="00AD6B70">
      <w:pPr>
        <w:ind w:right="-142" w:firstLine="851"/>
        <w:jc w:val="both"/>
        <w:rPr>
          <w:b/>
        </w:rPr>
      </w:pPr>
      <w:r w:rsidRPr="00F74C0C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7AE00FDF" w14:textId="77777777" w:rsidR="00AD6B70" w:rsidRPr="009D7709" w:rsidRDefault="00AD6B70" w:rsidP="00AD6B70">
      <w:pPr>
        <w:ind w:right="-142" w:firstLine="851"/>
        <w:jc w:val="both"/>
        <w:rPr>
          <w:bCs/>
        </w:rPr>
      </w:pPr>
      <w:r w:rsidRPr="00207456">
        <w:rPr>
          <w:bCs/>
        </w:rPr>
        <w:t>3.1. Анализ исполнения бюджета ГРБС. Оценка уровня исполнения в отчетном финансовом году показателей (доходов, расходов</w:t>
      </w:r>
      <w:r w:rsidRPr="009D7709">
        <w:rPr>
          <w:bCs/>
        </w:rPr>
        <w:t>, источников финансирования дефицита бюджета), утвержденных решением о бюджете. Обоснование отклонений.</w:t>
      </w:r>
    </w:p>
    <w:p w14:paraId="746E1A2D" w14:textId="77777777" w:rsidR="00AD6B70" w:rsidRPr="00AD27E3" w:rsidRDefault="00AD6B70" w:rsidP="00AD6B70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Объект проверки</w:t>
      </w:r>
      <w:r w:rsidRPr="00D40B39">
        <w:rPr>
          <w:b/>
          <w:sz w:val="28"/>
          <w:szCs w:val="28"/>
          <w:u w:val="single"/>
        </w:rPr>
        <w:t>:</w:t>
      </w:r>
      <w:r w:rsidRPr="00D40B39">
        <w:rPr>
          <w:sz w:val="28"/>
          <w:szCs w:val="28"/>
        </w:rPr>
        <w:t xml:space="preserve"> </w:t>
      </w:r>
      <w:r w:rsidRPr="00AD27E3">
        <w:t xml:space="preserve">главный распорядитель бюджетных средств – </w:t>
      </w:r>
      <w:bookmarkStart w:id="2" w:name="_Hlk128659688"/>
      <w:r w:rsidRPr="00F74C0C">
        <w:rPr>
          <w:bCs/>
        </w:rPr>
        <w:t xml:space="preserve">МКУ </w:t>
      </w:r>
      <w:r w:rsidRPr="00060DE6">
        <w:rPr>
          <w:bCs/>
        </w:rPr>
        <w:t>Отдел культуры, спорта и молодежной политики Администрации Александровског</w:t>
      </w:r>
      <w:r w:rsidRPr="00F74C0C">
        <w:rPr>
          <w:bCs/>
        </w:rPr>
        <w:t>о района</w:t>
      </w:r>
      <w:r w:rsidRPr="00AD27E3">
        <w:t xml:space="preserve"> Томской области (далее - ГРБС).</w:t>
      </w:r>
      <w:bookmarkEnd w:id="2"/>
    </w:p>
    <w:p w14:paraId="77B39F1D" w14:textId="77777777" w:rsidR="00AD6B70" w:rsidRDefault="00AD6B70" w:rsidP="00AD6B70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>
        <w:rPr>
          <w:rFonts w:eastAsiaTheme="minorHAnsi"/>
          <w:b/>
          <w:bCs/>
          <w:lang w:eastAsia="en-US"/>
        </w:rPr>
        <w:t xml:space="preserve"> </w:t>
      </w:r>
      <w:r w:rsidRPr="00AD27E3">
        <w:t>годовая отчетность за 20</w:t>
      </w:r>
      <w:r>
        <w:t>24</w:t>
      </w:r>
      <w:r w:rsidRPr="00AD27E3">
        <w:t xml:space="preserve"> год, представленная главным распорядителем бюджетных средств местного бюджета – </w:t>
      </w:r>
      <w:r w:rsidRPr="00F74C0C">
        <w:rPr>
          <w:bCs/>
        </w:rPr>
        <w:t xml:space="preserve">МКУ </w:t>
      </w:r>
      <w:r w:rsidRPr="00060DE6">
        <w:rPr>
          <w:bCs/>
        </w:rPr>
        <w:t>Отдел культуры, спорта и молодежной политики Администрации Александровског</w:t>
      </w:r>
      <w:r w:rsidRPr="00F74C0C">
        <w:rPr>
          <w:bCs/>
        </w:rPr>
        <w:t>о района</w:t>
      </w:r>
      <w:r w:rsidRPr="00AD27E3">
        <w:t>.</w:t>
      </w:r>
    </w:p>
    <w:p w14:paraId="3BE59F82" w14:textId="77777777" w:rsidR="00AD6B70" w:rsidRPr="00AD27E3" w:rsidRDefault="00AD6B70" w:rsidP="00AD6B70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Проверяемый период - 20</w:t>
      </w:r>
      <w:r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24</w:t>
      </w: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73101F36" w14:textId="77777777" w:rsidR="00AD6B70" w:rsidRPr="00AD27E3" w:rsidRDefault="00AD6B70" w:rsidP="00AD6B70">
      <w:pPr>
        <w:ind w:firstLine="851"/>
        <w:jc w:val="both"/>
      </w:pPr>
      <w:r w:rsidRPr="00A81D2A">
        <w:rPr>
          <w:b/>
          <w:i/>
          <w:sz w:val="28"/>
          <w:szCs w:val="28"/>
          <w:u w:val="single"/>
        </w:rPr>
        <w:t>Исполнители:</w:t>
      </w:r>
      <w:r w:rsidRPr="00D40B39">
        <w:rPr>
          <w:sz w:val="28"/>
          <w:szCs w:val="28"/>
        </w:rPr>
        <w:t> </w:t>
      </w:r>
      <w:r w:rsidRPr="00AD27E3">
        <w:t xml:space="preserve">председатель контрольно- ревизионной комиссии </w:t>
      </w:r>
      <w:r>
        <w:t>А</w:t>
      </w:r>
      <w:r w:rsidRPr="00AD27E3">
        <w:t>лександровского района Дорохова Людмила Викторовна.</w:t>
      </w:r>
    </w:p>
    <w:p w14:paraId="73E4AF5C" w14:textId="77777777" w:rsidR="00AD6B70" w:rsidRDefault="00AD6B70" w:rsidP="00AD6B70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Срок </w:t>
      </w:r>
      <w:r w:rsidRPr="00207456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проведения проверки</w:t>
      </w:r>
      <w:r w:rsidRPr="00207456">
        <w:rPr>
          <w:rFonts w:eastAsiaTheme="minorHAnsi"/>
          <w:bCs/>
          <w:i/>
          <w:iCs/>
          <w:sz w:val="28"/>
          <w:szCs w:val="28"/>
          <w:lang w:eastAsia="en-US"/>
        </w:rPr>
        <w:t>:</w:t>
      </w:r>
      <w:r w:rsidRPr="00207456">
        <w:rPr>
          <w:rFonts w:eastAsiaTheme="minorHAnsi"/>
          <w:bCs/>
          <w:lang w:eastAsia="en-US"/>
        </w:rPr>
        <w:t xml:space="preserve"> </w:t>
      </w:r>
      <w:r w:rsidRPr="00207456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>24</w:t>
      </w:r>
      <w:r w:rsidRPr="00207456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3</w:t>
      </w:r>
      <w:r w:rsidRPr="00207456">
        <w:rPr>
          <w:rFonts w:eastAsiaTheme="minorHAnsi"/>
          <w:lang w:eastAsia="en-US"/>
        </w:rPr>
        <w:t>.202</w:t>
      </w:r>
      <w:r>
        <w:rPr>
          <w:rFonts w:eastAsiaTheme="minorHAnsi"/>
          <w:lang w:eastAsia="en-US"/>
        </w:rPr>
        <w:t>5</w:t>
      </w:r>
      <w:r w:rsidRPr="00207456">
        <w:rPr>
          <w:rFonts w:eastAsiaTheme="minorHAnsi"/>
          <w:lang w:eastAsia="en-US"/>
        </w:rPr>
        <w:t xml:space="preserve"> г. по </w:t>
      </w:r>
      <w:r>
        <w:rPr>
          <w:rFonts w:eastAsiaTheme="minorHAnsi"/>
          <w:lang w:eastAsia="en-US"/>
        </w:rPr>
        <w:t>21</w:t>
      </w:r>
      <w:r w:rsidRPr="00207456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4</w:t>
      </w:r>
      <w:r w:rsidRPr="00207456">
        <w:rPr>
          <w:rFonts w:eastAsiaTheme="minorHAnsi"/>
          <w:lang w:eastAsia="en-US"/>
        </w:rPr>
        <w:t>.202</w:t>
      </w:r>
      <w:r>
        <w:rPr>
          <w:rFonts w:eastAsiaTheme="minorHAnsi"/>
          <w:lang w:eastAsia="en-US"/>
        </w:rPr>
        <w:t>5</w:t>
      </w:r>
      <w:r w:rsidRPr="00207456">
        <w:rPr>
          <w:rFonts w:eastAsiaTheme="minorHAnsi"/>
          <w:lang w:eastAsia="en-US"/>
        </w:rPr>
        <w:t xml:space="preserve"> г.</w:t>
      </w:r>
    </w:p>
    <w:p w14:paraId="27284EEA" w14:textId="77777777" w:rsidR="00AD6B70" w:rsidRDefault="00AD6B70" w:rsidP="00AD6B70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50682F76" w14:textId="77777777" w:rsidR="00AD6B70" w:rsidRPr="00AD27E3" w:rsidRDefault="00AD6B70" w:rsidP="00AD6B70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AD27E3">
        <w:rPr>
          <w:b/>
          <w:i/>
          <w:sz w:val="28"/>
          <w:szCs w:val="28"/>
          <w:u w:val="single"/>
        </w:rPr>
        <w:lastRenderedPageBreak/>
        <w:t xml:space="preserve">Перечень законодательных и других нормативных правовых актов: </w:t>
      </w:r>
    </w:p>
    <w:p w14:paraId="47F1B482" w14:textId="77777777" w:rsidR="00AD6B70" w:rsidRPr="008E6C10" w:rsidRDefault="00AD6B70" w:rsidP="00AD6B70">
      <w:pPr>
        <w:pStyle w:val="aff5"/>
        <w:numPr>
          <w:ilvl w:val="0"/>
          <w:numId w:val="11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Бюджетный кодекс Российской Федерации;</w:t>
      </w:r>
    </w:p>
    <w:p w14:paraId="1EA6B59F" w14:textId="77777777" w:rsidR="00AD6B70" w:rsidRPr="008E6C10" w:rsidRDefault="00AD6B70" w:rsidP="00AD6B70">
      <w:pPr>
        <w:pStyle w:val="aff5"/>
        <w:numPr>
          <w:ilvl w:val="0"/>
          <w:numId w:val="11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Федеральный закон от 06.12.2011 № 402-ФЗ «О бухгалтерском учете»;</w:t>
      </w:r>
    </w:p>
    <w:p w14:paraId="7C9258CB" w14:textId="77777777" w:rsidR="00AD6B70" w:rsidRPr="008E6C10" w:rsidRDefault="00AD6B70" w:rsidP="00AD6B70">
      <w:pPr>
        <w:pStyle w:val="aff5"/>
        <w:numPr>
          <w:ilvl w:val="0"/>
          <w:numId w:val="11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</w:t>
      </w:r>
      <w:r>
        <w:rPr>
          <w:bCs/>
          <w:iCs/>
        </w:rPr>
        <w:t xml:space="preserve"> </w:t>
      </w:r>
      <w:r w:rsidRPr="008E6C10">
        <w:rPr>
          <w:bCs/>
          <w:iCs/>
        </w:rPr>
        <w:t>г. № 191н (далее – Инструкция 191н);</w:t>
      </w:r>
    </w:p>
    <w:p w14:paraId="15656141" w14:textId="77777777" w:rsidR="00AD6B70" w:rsidRPr="00DC16B2" w:rsidRDefault="00AD6B70" w:rsidP="00AD6B70">
      <w:pPr>
        <w:pStyle w:val="aff5"/>
        <w:numPr>
          <w:ilvl w:val="0"/>
          <w:numId w:val="11"/>
        </w:numPr>
        <w:ind w:left="0" w:firstLine="851"/>
        <w:jc w:val="both"/>
        <w:rPr>
          <w:bCs/>
          <w:iCs/>
        </w:rPr>
      </w:pPr>
      <w:r w:rsidRPr="008E6C10">
        <w:rPr>
          <w:bCs/>
          <w:iCs/>
        </w:rPr>
        <w:t>Решение Думы Александровского района от 2</w:t>
      </w:r>
      <w:r>
        <w:rPr>
          <w:bCs/>
          <w:iCs/>
        </w:rPr>
        <w:t>7</w:t>
      </w:r>
      <w:r w:rsidRPr="008E6C10">
        <w:rPr>
          <w:bCs/>
          <w:iCs/>
        </w:rPr>
        <w:t>.12.20</w:t>
      </w:r>
      <w:r>
        <w:rPr>
          <w:bCs/>
          <w:iCs/>
        </w:rPr>
        <w:t>23</w:t>
      </w:r>
      <w:r w:rsidRPr="008E6C10">
        <w:rPr>
          <w:bCs/>
          <w:iCs/>
        </w:rPr>
        <w:t xml:space="preserve"> №</w:t>
      </w:r>
      <w:r>
        <w:rPr>
          <w:bCs/>
          <w:iCs/>
        </w:rPr>
        <w:t>208</w:t>
      </w:r>
      <w:r w:rsidRPr="008E6C10">
        <w:rPr>
          <w:bCs/>
          <w:iCs/>
        </w:rPr>
        <w:t xml:space="preserve"> «О бюджете МО «Александровский район» на 20</w:t>
      </w:r>
      <w:r>
        <w:rPr>
          <w:bCs/>
          <w:iCs/>
        </w:rPr>
        <w:t>24</w:t>
      </w:r>
      <w:r w:rsidRPr="008E6C10">
        <w:rPr>
          <w:bCs/>
          <w:iCs/>
        </w:rPr>
        <w:t xml:space="preserve"> год и плановый период 202</w:t>
      </w:r>
      <w:r>
        <w:rPr>
          <w:bCs/>
          <w:iCs/>
        </w:rPr>
        <w:t>5</w:t>
      </w:r>
      <w:r w:rsidRPr="008E6C10">
        <w:rPr>
          <w:bCs/>
          <w:iCs/>
        </w:rPr>
        <w:t xml:space="preserve"> и 202</w:t>
      </w:r>
      <w:r>
        <w:rPr>
          <w:bCs/>
          <w:iCs/>
        </w:rPr>
        <w:t>6</w:t>
      </w:r>
      <w:r w:rsidRPr="008E6C10">
        <w:rPr>
          <w:bCs/>
          <w:iCs/>
        </w:rPr>
        <w:t xml:space="preserve"> годов» (с </w:t>
      </w:r>
      <w:r w:rsidRPr="00DC16B2">
        <w:rPr>
          <w:bCs/>
          <w:iCs/>
        </w:rPr>
        <w:t>изменениями).</w:t>
      </w:r>
    </w:p>
    <w:p w14:paraId="6D50B7AD" w14:textId="77777777" w:rsidR="00AD6B70" w:rsidRPr="00DC16B2" w:rsidRDefault="00AD6B70" w:rsidP="00AD6B70">
      <w:pPr>
        <w:pStyle w:val="aff5"/>
        <w:numPr>
          <w:ilvl w:val="0"/>
          <w:numId w:val="11"/>
        </w:numPr>
        <w:ind w:left="0" w:firstLine="851"/>
        <w:jc w:val="both"/>
        <w:rPr>
          <w:bCs/>
          <w:iCs/>
        </w:rPr>
      </w:pPr>
      <w:bookmarkStart w:id="3" w:name="_Hlk128659727"/>
      <w:r>
        <w:rPr>
          <w:bCs/>
          <w:iCs/>
        </w:rPr>
        <w:t>Бю</w:t>
      </w:r>
      <w:r w:rsidRPr="00DC16B2">
        <w:rPr>
          <w:bCs/>
          <w:iCs/>
        </w:rPr>
        <w:t xml:space="preserve">джетная роспись МКУ Отдел культуры, спорта и молодежной политики Администрации Александровского района, утвержденная приказом </w:t>
      </w:r>
      <w:r w:rsidRPr="006039B0">
        <w:rPr>
          <w:bCs/>
          <w:iCs/>
        </w:rPr>
        <w:t xml:space="preserve">начальника </w:t>
      </w:r>
      <w:r w:rsidRPr="006039B0">
        <w:rPr>
          <w:bCs/>
          <w:iCs/>
          <w:u w:val="single"/>
        </w:rPr>
        <w:t xml:space="preserve">МКУ «ОКСМП» </w:t>
      </w:r>
      <w:r w:rsidRPr="006039B0">
        <w:rPr>
          <w:bCs/>
          <w:iCs/>
        </w:rPr>
        <w:t xml:space="preserve">Администрации Александровского района от </w:t>
      </w:r>
      <w:r>
        <w:rPr>
          <w:bCs/>
          <w:iCs/>
        </w:rPr>
        <w:t>29</w:t>
      </w:r>
      <w:r w:rsidRPr="006039B0">
        <w:rPr>
          <w:bCs/>
          <w:iCs/>
        </w:rPr>
        <w:t>.</w:t>
      </w:r>
      <w:r>
        <w:rPr>
          <w:bCs/>
          <w:iCs/>
        </w:rPr>
        <w:t>12</w:t>
      </w:r>
      <w:r w:rsidRPr="006039B0">
        <w:rPr>
          <w:bCs/>
          <w:iCs/>
        </w:rPr>
        <w:t>.202</w:t>
      </w:r>
      <w:r>
        <w:rPr>
          <w:bCs/>
          <w:iCs/>
        </w:rPr>
        <w:t>3</w:t>
      </w:r>
      <w:r w:rsidRPr="006039B0">
        <w:rPr>
          <w:bCs/>
          <w:iCs/>
        </w:rPr>
        <w:t xml:space="preserve"> №</w:t>
      </w:r>
      <w:r>
        <w:rPr>
          <w:bCs/>
          <w:iCs/>
        </w:rPr>
        <w:t>93</w:t>
      </w:r>
      <w:r w:rsidRPr="006039B0">
        <w:rPr>
          <w:bCs/>
          <w:iCs/>
        </w:rPr>
        <w:t>-од (с изменениями</w:t>
      </w:r>
      <w:r>
        <w:rPr>
          <w:bCs/>
          <w:iCs/>
        </w:rPr>
        <w:t>)</w:t>
      </w:r>
      <w:r w:rsidRPr="00DC16B2">
        <w:rPr>
          <w:bCs/>
          <w:iCs/>
        </w:rPr>
        <w:t>.</w:t>
      </w:r>
      <w:bookmarkEnd w:id="3"/>
    </w:p>
    <w:p w14:paraId="4CA36979" w14:textId="77777777" w:rsidR="00AD6B70" w:rsidRPr="00AD27E3" w:rsidRDefault="00AD6B70" w:rsidP="00AD6B70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>
        <w:rPr>
          <w:sz w:val="28"/>
          <w:szCs w:val="28"/>
        </w:rPr>
        <w:t xml:space="preserve"> </w:t>
      </w:r>
      <w:r w:rsidRPr="00AD27E3">
        <w:t>препятствий в проведении проверки отмечено не было.</w:t>
      </w:r>
    </w:p>
    <w:p w14:paraId="37E573BF" w14:textId="77777777" w:rsidR="00AD6B70" w:rsidRPr="00E05D45" w:rsidRDefault="00AD6B70" w:rsidP="00AD6B70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Theme="minorHAnsi" w:hAnsi="Times New Roman,Bold" w:cs="Times New Roman,Bold"/>
          <w:b/>
          <w:lang w:eastAsia="en-US"/>
        </w:rPr>
      </w:pPr>
      <w:r w:rsidRPr="00E05D45">
        <w:rPr>
          <w:rFonts w:eastAsiaTheme="minorHAns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E05D45">
        <w:rPr>
          <w:rFonts w:ascii="Times New Roman,Bold" w:eastAsiaTheme="minorHAnsi" w:hAnsi="Times New Roman,Bold" w:cs="Times New Roman,Bold"/>
          <w:b/>
          <w:lang w:eastAsia="en-US"/>
        </w:rPr>
        <w:t>:</w:t>
      </w:r>
    </w:p>
    <w:p w14:paraId="7896337C" w14:textId="77777777" w:rsidR="00AD6B70" w:rsidRPr="001102F3" w:rsidRDefault="00AD6B70" w:rsidP="00AD6B70">
      <w:pPr>
        <w:pStyle w:val="aff5"/>
        <w:numPr>
          <w:ilvl w:val="0"/>
          <w:numId w:val="11"/>
        </w:numPr>
        <w:autoSpaceDE w:val="0"/>
        <w:autoSpaceDN w:val="0"/>
        <w:adjustRightInd w:val="0"/>
        <w:ind w:left="0" w:right="-142" w:firstLine="851"/>
        <w:jc w:val="both"/>
        <w:rPr>
          <w:rFonts w:eastAsiaTheme="minorHAnsi"/>
          <w:lang w:eastAsia="en-US"/>
        </w:rPr>
      </w:pPr>
      <w:bookmarkStart w:id="4" w:name="_Hlk128659742"/>
      <w:r>
        <w:rPr>
          <w:rFonts w:eastAsiaTheme="minorHAnsi"/>
          <w:lang w:eastAsia="en-US"/>
        </w:rPr>
        <w:t>Н</w:t>
      </w:r>
      <w:r w:rsidRPr="001102F3">
        <w:rPr>
          <w:rFonts w:eastAsiaTheme="minorHAnsi"/>
          <w:lang w:eastAsia="en-US"/>
        </w:rPr>
        <w:t xml:space="preserve">ачальник </w:t>
      </w:r>
      <w:bookmarkStart w:id="5" w:name="_Hlk36643085"/>
      <w:r w:rsidRPr="001102F3">
        <w:rPr>
          <w:rFonts w:eastAsiaTheme="minorHAnsi"/>
          <w:lang w:eastAsia="en-US"/>
        </w:rPr>
        <w:t xml:space="preserve">МКУ </w:t>
      </w:r>
      <w:bookmarkEnd w:id="5"/>
      <w:r w:rsidRPr="001102F3">
        <w:rPr>
          <w:rFonts w:eastAsiaTheme="minorHAnsi"/>
          <w:bCs/>
          <w:lang w:eastAsia="en-US"/>
        </w:rPr>
        <w:t>Отдела культуры, спорта и молодежной политики Администрации Александровского района</w:t>
      </w:r>
      <w:r w:rsidRPr="001102F3">
        <w:rPr>
          <w:rFonts w:eastAsiaTheme="minorHAnsi"/>
          <w:lang w:eastAsia="en-US"/>
        </w:rPr>
        <w:t>;</w:t>
      </w:r>
    </w:p>
    <w:p w14:paraId="354218BB" w14:textId="77777777" w:rsidR="00AD6B70" w:rsidRPr="006039B0" w:rsidRDefault="00AD6B70" w:rsidP="00AD6B70">
      <w:pPr>
        <w:pStyle w:val="aff5"/>
        <w:numPr>
          <w:ilvl w:val="0"/>
          <w:numId w:val="11"/>
        </w:numPr>
        <w:autoSpaceDE w:val="0"/>
        <w:autoSpaceDN w:val="0"/>
        <w:adjustRightInd w:val="0"/>
        <w:ind w:left="0" w:right="-142" w:firstLine="851"/>
        <w:jc w:val="both"/>
        <w:rPr>
          <w:rFonts w:eastAsiaTheme="minorHAnsi"/>
          <w:lang w:eastAsia="en-US"/>
        </w:rPr>
      </w:pPr>
      <w:r w:rsidRPr="006039B0">
        <w:rPr>
          <w:rFonts w:eastAsiaTheme="minorHAnsi"/>
          <w:lang w:eastAsia="en-US"/>
        </w:rPr>
        <w:t xml:space="preserve">Главный бухгалтер </w:t>
      </w:r>
      <w:r w:rsidRPr="006039B0">
        <w:rPr>
          <w:rFonts w:eastAsiaTheme="minorHAnsi"/>
          <w:bCs/>
          <w:lang w:eastAsia="en-US"/>
        </w:rPr>
        <w:t>МКУ Отдела культуры, спорта и молодежной политики Администрации Александровского района</w:t>
      </w:r>
      <w:r w:rsidRPr="006039B0">
        <w:rPr>
          <w:rFonts w:eastAsiaTheme="minorHAnsi"/>
          <w:lang w:eastAsia="en-US"/>
        </w:rPr>
        <w:t xml:space="preserve">. </w:t>
      </w:r>
    </w:p>
    <w:bookmarkEnd w:id="4"/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0DF708CE" w14:textId="64481C18" w:rsidR="00015287" w:rsidRDefault="005A55AA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A55AA">
        <w:t>Полное наименование объекта проверки: Муниципальное казенное учреждение Отдел культуры, спорта и молодежной политики Администрации Александровского района ИНН/КПП 7022200165/702201001, ОГРН 1147022000212, ОКПО 02296312, ОКОПФ 75404, ОКФС 14. Лицевой счет № 20070К0039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д.9</w:t>
      </w:r>
      <w:r w:rsidR="00015287" w:rsidRPr="00531C86">
        <w:t>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3D91DFEF" w14:textId="77777777" w:rsidR="00AD6B70" w:rsidRDefault="00AD6B70" w:rsidP="00D76951">
      <w:pPr>
        <w:ind w:right="-2" w:firstLine="851"/>
        <w:rPr>
          <w:b/>
        </w:rPr>
      </w:pPr>
    </w:p>
    <w:p w14:paraId="71C8AD7C" w14:textId="77777777" w:rsidR="00AD6B70" w:rsidRPr="002159C3" w:rsidRDefault="00AD6B70" w:rsidP="00AD6B70">
      <w:pPr>
        <w:pStyle w:val="aff5"/>
        <w:numPr>
          <w:ilvl w:val="0"/>
          <w:numId w:val="12"/>
        </w:numPr>
        <w:ind w:left="0" w:firstLine="851"/>
        <w:jc w:val="both"/>
        <w:rPr>
          <w:b/>
          <w:bCs/>
        </w:rPr>
      </w:pPr>
      <w:r w:rsidRPr="007E75FD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3AB469FB" w14:textId="77777777" w:rsidR="00AD6B70" w:rsidRPr="00AE6962" w:rsidRDefault="00AD6B70" w:rsidP="00AD6B70">
      <w:pPr>
        <w:numPr>
          <w:ilvl w:val="0"/>
          <w:numId w:val="9"/>
        </w:numPr>
        <w:ind w:left="0" w:firstLine="851"/>
        <w:contextualSpacing/>
        <w:jc w:val="both"/>
      </w:pPr>
      <w:r w:rsidRPr="007E75FD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</w:t>
      </w:r>
      <w:r w:rsidRPr="00AE6962">
        <w:t>сброшюрована и пронумерована.</w:t>
      </w:r>
    </w:p>
    <w:p w14:paraId="36528672" w14:textId="77777777" w:rsidR="00AD6B70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7E75FD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16FC891A" w14:textId="77777777" w:rsidR="00AD6B70" w:rsidRPr="00270526" w:rsidRDefault="00AD6B70" w:rsidP="00AD6B70">
      <w:pPr>
        <w:pStyle w:val="aff5"/>
        <w:numPr>
          <w:ilvl w:val="0"/>
          <w:numId w:val="9"/>
        </w:numPr>
        <w:ind w:left="0" w:firstLine="851"/>
        <w:jc w:val="both"/>
        <w:rPr>
          <w:iCs/>
          <w:lang w:val="x-none"/>
        </w:rPr>
      </w:pPr>
      <w:r w:rsidRPr="00270526">
        <w:rPr>
          <w:iCs/>
          <w:lang w:val="x-none"/>
        </w:rPr>
        <w:t>В составе бюджетной отчетности, а именно в составе пояснительной записки (ф.0503</w:t>
      </w:r>
      <w:r w:rsidRPr="00270526">
        <w:rPr>
          <w:iCs/>
        </w:rPr>
        <w:t>1</w:t>
      </w:r>
      <w:r w:rsidRPr="00270526">
        <w:rPr>
          <w:iCs/>
          <w:lang w:val="x-none"/>
        </w:rPr>
        <w:t xml:space="preserve">60) </w:t>
      </w:r>
      <w:r w:rsidRPr="00270526">
        <w:rPr>
          <w:iCs/>
        </w:rPr>
        <w:t>отсутствуют</w:t>
      </w:r>
      <w:r w:rsidRPr="00270526">
        <w:rPr>
          <w:iCs/>
          <w:lang w:val="x-none"/>
        </w:rPr>
        <w:t xml:space="preserve"> следующие формы:</w:t>
      </w:r>
    </w:p>
    <w:p w14:paraId="71245B12" w14:textId="77777777" w:rsidR="00AD6B70" w:rsidRPr="00270526" w:rsidRDefault="00AD6B70" w:rsidP="00AD6B70">
      <w:pPr>
        <w:pStyle w:val="aff5"/>
        <w:ind w:left="0" w:firstLine="851"/>
        <w:jc w:val="both"/>
        <w:rPr>
          <w:color w:val="22272F"/>
          <w:shd w:val="clear" w:color="auto" w:fill="FFFFFF"/>
        </w:rPr>
      </w:pPr>
      <w:r w:rsidRPr="00270526">
        <w:rPr>
          <w:iCs/>
          <w:lang w:val="x-none"/>
        </w:rPr>
        <w:t xml:space="preserve">- </w:t>
      </w:r>
      <w:r w:rsidRPr="00270526">
        <w:rPr>
          <w:color w:val="22272F"/>
          <w:shd w:val="clear" w:color="auto" w:fill="FFFFFF"/>
        </w:rPr>
        <w:t>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капитале»;</w:t>
      </w:r>
    </w:p>
    <w:p w14:paraId="1AC6BD53" w14:textId="77777777" w:rsidR="00AD6B70" w:rsidRPr="00270526" w:rsidRDefault="00AD6B70" w:rsidP="00AD6B70">
      <w:pPr>
        <w:pStyle w:val="aff5"/>
        <w:ind w:left="0" w:firstLine="851"/>
        <w:jc w:val="both"/>
        <w:rPr>
          <w:color w:val="22272F"/>
        </w:rPr>
      </w:pPr>
      <w:r w:rsidRPr="00270526">
        <w:rPr>
          <w:color w:val="22272F"/>
          <w:shd w:val="clear" w:color="auto" w:fill="FFFFFF"/>
        </w:rPr>
        <w:lastRenderedPageBreak/>
        <w:t xml:space="preserve">- 0503184 «Справка </w:t>
      </w:r>
      <w:r w:rsidRPr="00270526">
        <w:rPr>
          <w:color w:val="22272F"/>
        </w:rPr>
        <w:t>о суммах консолидируемых поступлений, подлежащих зачислению на счет бюджета»;</w:t>
      </w:r>
    </w:p>
    <w:p w14:paraId="5559CF53" w14:textId="77777777" w:rsidR="00AD6B70" w:rsidRPr="00270526" w:rsidRDefault="00AD6B70" w:rsidP="00AD6B70">
      <w:pPr>
        <w:pStyle w:val="aff5"/>
        <w:ind w:left="0" w:firstLine="851"/>
        <w:jc w:val="both"/>
        <w:rPr>
          <w:iCs/>
        </w:rPr>
      </w:pPr>
      <w:r w:rsidRPr="00270526">
        <w:rPr>
          <w:color w:val="22272F"/>
        </w:rPr>
        <w:t>- Таблица №1 «</w:t>
      </w:r>
      <w:r w:rsidRPr="00270526">
        <w:rPr>
          <w:iCs/>
        </w:rPr>
        <w:t>Сведения о направлениях деятельности».</w:t>
      </w:r>
    </w:p>
    <w:p w14:paraId="71738980" w14:textId="77777777" w:rsidR="00AD6B70" w:rsidRPr="00270526" w:rsidRDefault="00AD6B70" w:rsidP="00AD6B70">
      <w:pPr>
        <w:pStyle w:val="aff5"/>
        <w:ind w:left="851"/>
        <w:jc w:val="both"/>
        <w:rPr>
          <w:iCs/>
          <w:lang w:val="x-none"/>
        </w:rPr>
      </w:pPr>
      <w:r w:rsidRPr="00270526">
        <w:rPr>
          <w:iCs/>
          <w:lang w:val="x-none"/>
        </w:rPr>
        <w:t>Информация по данным формам не отражена в пояснительной записке.</w:t>
      </w:r>
    </w:p>
    <w:p w14:paraId="786EF858" w14:textId="77777777" w:rsidR="00AD6B70" w:rsidRPr="00270526" w:rsidRDefault="00AD6B70" w:rsidP="00AD6B70">
      <w:pPr>
        <w:pStyle w:val="aff5"/>
        <w:ind w:left="0" w:firstLine="851"/>
        <w:jc w:val="both"/>
        <w:rPr>
          <w:iCs/>
          <w:lang w:val="x-none"/>
        </w:rPr>
      </w:pPr>
      <w:r w:rsidRPr="00270526">
        <w:rPr>
          <w:iCs/>
          <w:lang w:val="x-none"/>
        </w:rPr>
        <w:t>В соответствии со ст. 19.7. КоАП РФ 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 - 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14:paraId="543A4A1E" w14:textId="77777777" w:rsidR="00AD6B70" w:rsidRPr="007E75FD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270526">
        <w:t>В нарушении п. 6 Инструкции № 191н - бюджетная отчетность подписывается руководителем и главным бухгалтером субъекта бюджетной отчетности, годовая бюджетная отчетность не подписана главным бухгалтером учреждения Кондратович Ольгой Владимировной.</w:t>
      </w:r>
    </w:p>
    <w:p w14:paraId="5B3A4E5E" w14:textId="77777777" w:rsidR="00AD6B70" w:rsidRPr="007E75FD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7E75FD">
        <w:t xml:space="preserve">В соответствии с п.6 Инструкции №191н формы представленной бюджетной отчетности главного распорядителя бюджетных средств подписаны </w:t>
      </w:r>
      <w:r>
        <w:t>начальником</w:t>
      </w:r>
      <w:r w:rsidRPr="007E75FD">
        <w:t xml:space="preserve"> </w:t>
      </w:r>
      <w:r w:rsidRPr="00270526">
        <w:t>МКУ Отдела культуры, спорта и молодежной политики Администрации Александровского района.</w:t>
      </w:r>
    </w:p>
    <w:p w14:paraId="66DD5472" w14:textId="77777777" w:rsidR="00AD6B70" w:rsidRPr="00EA2AB1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EA2AB1">
        <w:t>В годовой бюджетной отчетности ф. 0503123 «Отчет о движении денежных средств» представлен только по разделу 1 – поступления (страницы прошитого и пронумерованного отчета за №№ 10-14).</w:t>
      </w:r>
    </w:p>
    <w:p w14:paraId="53FD939F" w14:textId="77777777" w:rsidR="00AD6B70" w:rsidRDefault="00AD6B70" w:rsidP="00AD6B70">
      <w:pPr>
        <w:pStyle w:val="aff5"/>
        <w:ind w:left="0" w:firstLine="851"/>
        <w:jc w:val="both"/>
      </w:pPr>
      <w:r w:rsidRPr="00EA2AB1">
        <w:t>Раздел 2 – выбытия представлен в Контрольно-ревизионную комиссию Александровского района с нарушением срока 27 марта 2025 года вхд. № 25.</w:t>
      </w:r>
    </w:p>
    <w:p w14:paraId="42151E6B" w14:textId="77777777" w:rsidR="00AD6B70" w:rsidRPr="00270526" w:rsidRDefault="00AD6B70" w:rsidP="00AD6B70">
      <w:pPr>
        <w:pStyle w:val="aff5"/>
        <w:ind w:left="0" w:firstLine="851"/>
        <w:jc w:val="both"/>
        <w:rPr>
          <w:iCs/>
          <w:lang w:val="x-none"/>
        </w:rPr>
      </w:pPr>
      <w:r w:rsidRPr="00270526">
        <w:rPr>
          <w:iCs/>
          <w:lang w:val="x-none"/>
        </w:rPr>
        <w:t xml:space="preserve">В соответствии со ст. 19.7. КоАП РФ 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 - влечет предупреждение или </w:t>
      </w:r>
      <w:r w:rsidRPr="00270526">
        <w:rPr>
          <w:iCs/>
          <w:lang w:val="x-none"/>
        </w:rPr>
        <w:lastRenderedPageBreak/>
        <w:t>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14:paraId="3F3CB8AD" w14:textId="77777777" w:rsidR="00AD6B70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>
        <w:t xml:space="preserve">Осуществление расходов, непредусмотренных бюджетом, или с превышением </w:t>
      </w:r>
      <w:r w:rsidRPr="002159C3">
        <w:t>бюджетных ассигнований проведенной проверкой не установлено.</w:t>
      </w:r>
    </w:p>
    <w:p w14:paraId="17859B78" w14:textId="77777777" w:rsidR="00AD6B70" w:rsidRPr="002159C3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2159C3">
        <w:rPr>
          <w:iCs/>
        </w:rPr>
        <w:t>В нарушении Инструкции №191 н ф</w:t>
      </w:r>
      <w:r>
        <w:rPr>
          <w:iCs/>
        </w:rPr>
        <w:t>.</w:t>
      </w:r>
      <w:r w:rsidRPr="002159C3">
        <w:rPr>
          <w:iCs/>
        </w:rPr>
        <w:t xml:space="preserve"> 0503175 не подлежит заполнению и имеет нулевые значения. Формы имеющие нулевые значения отражаются в таблице №16 к ф. 0503160 «Пояснительная записка». </w:t>
      </w:r>
      <w:r w:rsidRPr="002159C3">
        <w:rPr>
          <w:b/>
          <w:i/>
          <w:iCs/>
          <w:u w:val="single"/>
        </w:rPr>
        <w:t>Нарушение повторное.</w:t>
      </w:r>
    </w:p>
    <w:p w14:paraId="7BA9FD2B" w14:textId="77777777" w:rsidR="00AD6B70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270526">
        <w:rPr>
          <w:iCs/>
        </w:rPr>
        <w:t xml:space="preserve"> </w:t>
      </w:r>
      <w:r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  <w:r w:rsidRPr="00AE1EFC">
        <w:t xml:space="preserve">Приказом Минфина от 15.04.2021 № 61н </w:t>
      </w:r>
      <w:r w:rsidRPr="00270526">
        <w:rPr>
          <w:color w:val="22272F"/>
          <w:shd w:val="clear" w:color="auto" w:fill="FFFFFF"/>
        </w:rPr>
        <w:t xml:space="preserve">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 </w:t>
      </w:r>
      <w:r w:rsidRPr="00AE1EFC">
        <w:t>утверждено Решение о проведении инвентаризации (ф. 0510439), в электронном виде форма применяется с 2023 года, а учреждения</w:t>
      </w:r>
      <w:r>
        <w:t xml:space="preserve"> не перешедшие на ЭДО данную форму распечатывают в бумажном формате. Инвентаризация проведена </w:t>
      </w:r>
      <w:r w:rsidRPr="007E75FD">
        <w:t xml:space="preserve">в </w:t>
      </w:r>
      <w:r w:rsidRPr="00650720">
        <w:t xml:space="preserve">соответствии с распоряжением от </w:t>
      </w:r>
      <w:r>
        <w:t>17</w:t>
      </w:r>
      <w:r w:rsidRPr="00650720">
        <w:t>.12.202</w:t>
      </w:r>
      <w:r>
        <w:t>4</w:t>
      </w:r>
      <w:r w:rsidRPr="00650720">
        <w:t xml:space="preserve"> №</w:t>
      </w:r>
      <w:r>
        <w:t>3</w:t>
      </w:r>
      <w:r w:rsidRPr="00650720">
        <w:t>6-од</w:t>
      </w:r>
      <w:r>
        <w:t>.</w:t>
      </w:r>
    </w:p>
    <w:p w14:paraId="43624BC3" w14:textId="77777777" w:rsidR="00AD6B70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>
        <w:t xml:space="preserve"> В соответствии с </w:t>
      </w:r>
      <w:r w:rsidRPr="00D868C1">
        <w:t>Письмо</w:t>
      </w:r>
      <w:r>
        <w:t>м</w:t>
      </w:r>
      <w:r w:rsidRPr="00D868C1">
        <w:t xml:space="preserve"> Минфина России от 22 декабря 2020 г. </w:t>
      </w:r>
      <w:r>
        <w:t>№</w:t>
      </w:r>
      <w:r w:rsidRPr="00D868C1">
        <w:t xml:space="preserve"> 02-06-05/112288</w:t>
      </w:r>
      <w:r>
        <w:t xml:space="preserve"> и</w:t>
      </w:r>
      <w:r w:rsidRPr="00D868C1">
        <w:t>нвентаризационная опись (ф. 0504087) составляется инвентаризационной комиссией учреждения по ответственному лицу за сохранность имущества с формировани</w:t>
      </w:r>
      <w:r>
        <w:t xml:space="preserve">ем расписки ответственного лица, в акте №05 от 17.12.2024 года расписка материально ответственного лица (Кондратович О.В.) - не подписана. Так же в письме Минфина России от 22 декабря 2020 г. №02-06-05/112288 указано, что </w:t>
      </w:r>
      <w:r w:rsidRPr="00255876">
        <w:t xml:space="preserve">заполнение информации </w:t>
      </w:r>
      <w:r>
        <w:t xml:space="preserve">в ходе проведения инвентаризации </w:t>
      </w:r>
      <w:r w:rsidRPr="00255876">
        <w:t xml:space="preserve">может осуществляться инвентаризационной комиссией вручную или при помощи средств программных продуктов, которые позволяют автоматически считывать данные об объекте, необходимые для заполнения Инвентаризационной описи (ф. 0504087), в том числе </w:t>
      </w:r>
      <w:r>
        <w:t xml:space="preserve">инвентаризационная комиссия </w:t>
      </w:r>
      <w:r w:rsidRPr="00255876">
        <w:t>заполня</w:t>
      </w:r>
      <w:r>
        <w:t>ет</w:t>
      </w:r>
      <w:r w:rsidRPr="00255876">
        <w:t xml:space="preserve"> информацию по графам 8, 9, 17-19 в момент проведения инвентаризации.</w:t>
      </w:r>
      <w:r>
        <w:t xml:space="preserve"> В представленных инвентаризационных описях по ф. 0504087 отсутствуют выше перечисленные строки 17-19.</w:t>
      </w:r>
    </w:p>
    <w:p w14:paraId="2D015C78" w14:textId="77777777" w:rsidR="00AD6B70" w:rsidRDefault="00AD6B70" w:rsidP="00AD6B70">
      <w:pPr>
        <w:ind w:firstLine="851"/>
        <w:contextualSpacing/>
        <w:jc w:val="both"/>
      </w:pPr>
      <w:r w:rsidRPr="00650720">
        <w:t>Результаты инвентаризации НФА оформлены Инвентаризационной описью по форме (ф.0504087)</w:t>
      </w:r>
      <w:r>
        <w:t xml:space="preserve">, но данная форма </w:t>
      </w:r>
      <w:r w:rsidRPr="00AE1EFC">
        <w:rPr>
          <w:b/>
          <w:i/>
          <w:u w:val="single"/>
        </w:rPr>
        <w:t>не соответствует</w:t>
      </w:r>
      <w:r>
        <w:t xml:space="preserve"> утвержденной ф. 0504087, что затрудняет сделать вывод об правильности проведения инвентаризации</w:t>
      </w:r>
      <w:r w:rsidRPr="00650720">
        <w:t xml:space="preserve">. </w:t>
      </w:r>
    </w:p>
    <w:p w14:paraId="28453F43" w14:textId="77777777" w:rsidR="00AD6B70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650720">
        <w:t xml:space="preserve">Результаты инвентаризации НФА оформлены </w:t>
      </w:r>
      <w:r w:rsidRPr="00650720">
        <w:rPr>
          <w:b/>
          <w:bCs/>
          <w:i/>
          <w:iCs/>
          <w:u w:val="single"/>
        </w:rPr>
        <w:t>Актами о результатах инвентаризации по форме 0504835</w:t>
      </w:r>
      <w:r w:rsidRPr="00650720">
        <w:t xml:space="preserve"> (</w:t>
      </w:r>
      <w:r w:rsidRPr="00AE1EFC">
        <w:rPr>
          <w:b/>
          <w:i/>
          <w:u w:val="single"/>
        </w:rPr>
        <w:t>по результатам инвентаризации можно составлять один Акт на все инвентаризационные описи</w:t>
      </w:r>
      <w:r w:rsidRPr="00650720">
        <w:t>).</w:t>
      </w:r>
      <w:r>
        <w:t xml:space="preserve"> </w:t>
      </w:r>
      <w:r w:rsidRPr="00270526">
        <w:rPr>
          <w:b/>
          <w:i/>
          <w:u w:val="single"/>
        </w:rPr>
        <w:t>Замечание повторное.</w:t>
      </w:r>
    </w:p>
    <w:p w14:paraId="0398B4C0" w14:textId="77777777" w:rsidR="00AD6B70" w:rsidRPr="00270526" w:rsidRDefault="00AD6B70" w:rsidP="00AD6B70">
      <w:pPr>
        <w:pStyle w:val="aff5"/>
        <w:numPr>
          <w:ilvl w:val="0"/>
          <w:numId w:val="9"/>
        </w:numPr>
        <w:ind w:left="0" w:firstLine="851"/>
        <w:jc w:val="both"/>
        <w:rPr>
          <w:b/>
          <w:i/>
          <w:u w:val="single"/>
        </w:rPr>
      </w:pPr>
      <w:r>
        <w:t xml:space="preserve">К инвентаризации расчетов </w:t>
      </w:r>
      <w:r w:rsidRPr="00462BD4">
        <w:t>с покупателями, поставщиками и прочими дебиторами и кредиторами</w:t>
      </w:r>
      <w:r>
        <w:t xml:space="preserve"> приложены акты сверки </w:t>
      </w:r>
      <w:r w:rsidRPr="00270526">
        <w:rPr>
          <w:b/>
          <w:i/>
          <w:u w:val="single"/>
        </w:rPr>
        <w:t>без подписей покупателей и поставщиков, что не может подтверждать достоверность предоставляемой информации. Замечание повторное.</w:t>
      </w:r>
    </w:p>
    <w:p w14:paraId="145AE133" w14:textId="77777777" w:rsidR="00AD6B70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 w:rsidRPr="00865EB0">
        <w:t>В ходе контрольного мероприятия объем проверенных средств составил всего</w:t>
      </w:r>
      <w:r w:rsidRPr="00650720">
        <w:rPr>
          <w:b/>
        </w:rPr>
        <w:t xml:space="preserve"> </w:t>
      </w:r>
      <w:r>
        <w:rPr>
          <w:b/>
        </w:rPr>
        <w:t>145193046</w:t>
      </w:r>
      <w:r w:rsidRPr="007601DE">
        <w:rPr>
          <w:b/>
          <w:bCs/>
        </w:rPr>
        <w:t>,</w:t>
      </w:r>
      <w:r>
        <w:rPr>
          <w:b/>
          <w:bCs/>
        </w:rPr>
        <w:t>73</w:t>
      </w:r>
      <w:r w:rsidRPr="007601DE">
        <w:rPr>
          <w:b/>
          <w:bCs/>
        </w:rPr>
        <w:t xml:space="preserve"> руб</w:t>
      </w:r>
      <w:r w:rsidRPr="00865EB0">
        <w:t>. Не целевого расходования денежных средств, нарушений учета имущества и нефинансовы</w:t>
      </w:r>
      <w:r>
        <w:t>е</w:t>
      </w:r>
      <w:r w:rsidRPr="00865EB0">
        <w:t xml:space="preserve"> нарушени</w:t>
      </w:r>
      <w:r>
        <w:t>я</w:t>
      </w:r>
      <w:r w:rsidRPr="00865EB0">
        <w:t xml:space="preserve"> </w:t>
      </w:r>
      <w:r>
        <w:t>составили в сумме 20140,00 руб</w:t>
      </w:r>
      <w:r w:rsidRPr="00865EB0">
        <w:t>.</w:t>
      </w:r>
    </w:p>
    <w:p w14:paraId="7D7E24E2" w14:textId="77777777" w:rsidR="00AD6B70" w:rsidRPr="007E75FD" w:rsidRDefault="00AD6B70" w:rsidP="00AD6B70">
      <w:pPr>
        <w:pStyle w:val="aff5"/>
        <w:numPr>
          <w:ilvl w:val="0"/>
          <w:numId w:val="9"/>
        </w:numPr>
        <w:ind w:left="0" w:firstLine="851"/>
        <w:jc w:val="both"/>
      </w:pPr>
      <w:r>
        <w:t>Провести обороты по счету 104 34 – амортизация в соответствии с требованиями 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применению".</w:t>
      </w:r>
    </w:p>
    <w:p w14:paraId="6B59FD9E" w14:textId="77777777" w:rsidR="00AD6B70" w:rsidRPr="00FF5C61" w:rsidRDefault="00AD6B70" w:rsidP="00AD6B70">
      <w:pPr>
        <w:pStyle w:val="aff5"/>
        <w:jc w:val="both"/>
        <w:rPr>
          <w:b/>
          <w:bCs/>
          <w:i/>
        </w:rPr>
      </w:pPr>
    </w:p>
    <w:p w14:paraId="766378A0" w14:textId="77777777" w:rsidR="00AD6B70" w:rsidRDefault="00AD6B70" w:rsidP="00AD6B70">
      <w:pPr>
        <w:ind w:firstLine="851"/>
        <w:contextualSpacing/>
        <w:jc w:val="both"/>
        <w:rPr>
          <w:b/>
          <w:bCs/>
          <w:i/>
        </w:rPr>
      </w:pPr>
      <w:r w:rsidRPr="00D05E36">
        <w:rPr>
          <w:b/>
          <w:bCs/>
          <w:i/>
        </w:rPr>
        <w:t>Контрольно-ревизионная комиссия рекомендует:</w:t>
      </w:r>
    </w:p>
    <w:p w14:paraId="6117976C" w14:textId="77777777" w:rsidR="00AD6B70" w:rsidRPr="00D05E36" w:rsidRDefault="00AD6B70" w:rsidP="00AD6B70">
      <w:pPr>
        <w:ind w:firstLine="851"/>
        <w:contextualSpacing/>
        <w:jc w:val="both"/>
        <w:rPr>
          <w:b/>
          <w:bCs/>
          <w:i/>
        </w:rPr>
      </w:pPr>
    </w:p>
    <w:p w14:paraId="6118E977" w14:textId="77777777" w:rsidR="00AD6B70" w:rsidRPr="007E75FD" w:rsidRDefault="00AD6B70" w:rsidP="00AD6B70">
      <w:pPr>
        <w:numPr>
          <w:ilvl w:val="0"/>
          <w:numId w:val="3"/>
        </w:numPr>
        <w:ind w:left="0" w:firstLine="0"/>
        <w:contextualSpacing/>
        <w:jc w:val="both"/>
      </w:pPr>
      <w:bookmarkStart w:id="6" w:name="_Hlk128659816"/>
      <w:r w:rsidRPr="007E75FD">
        <w:t>Обеспечить составление форм, таблиц и сведений в строгом соответствии с требованиями пунктов инструкции 191н.</w:t>
      </w:r>
    </w:p>
    <w:p w14:paraId="13C17544" w14:textId="77777777" w:rsidR="00AD6B70" w:rsidRDefault="00AD6B70" w:rsidP="00AD6B70">
      <w:pPr>
        <w:numPr>
          <w:ilvl w:val="0"/>
          <w:numId w:val="3"/>
        </w:numPr>
        <w:ind w:left="0" w:firstLine="0"/>
        <w:contextualSpacing/>
        <w:jc w:val="both"/>
      </w:pPr>
      <w:r w:rsidRPr="007E75FD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7FBC6EEA" w14:textId="77777777" w:rsidR="00AD6B70" w:rsidRPr="007F554B" w:rsidRDefault="00AD6B70" w:rsidP="00AD6B70">
      <w:pPr>
        <w:numPr>
          <w:ilvl w:val="0"/>
          <w:numId w:val="3"/>
        </w:numPr>
        <w:ind w:left="0" w:firstLine="0"/>
        <w:contextualSpacing/>
        <w:jc w:val="both"/>
      </w:pPr>
      <w:r>
        <w:t xml:space="preserve">При назначении инвентаризации пользоваться указаниями </w:t>
      </w:r>
      <w:r w:rsidRPr="007F554B">
        <w:rPr>
          <w:bCs/>
        </w:rPr>
        <w:t>Минфина от 15.04.2021 № 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применению".</w:t>
      </w:r>
    </w:p>
    <w:p w14:paraId="7AF81691" w14:textId="77777777" w:rsidR="00AD6B70" w:rsidRDefault="00AD6B70" w:rsidP="00AD6B70">
      <w:pPr>
        <w:numPr>
          <w:ilvl w:val="0"/>
          <w:numId w:val="3"/>
        </w:numPr>
        <w:ind w:left="0" w:firstLine="0"/>
        <w:contextualSpacing/>
        <w:jc w:val="both"/>
      </w:pPr>
      <w:r>
        <w:t>Привести в соответствие обороты по счету 104 34 – амортизация.</w:t>
      </w:r>
    </w:p>
    <w:p w14:paraId="1A86B9C8" w14:textId="77777777" w:rsidR="00AD6B70" w:rsidRPr="007E75FD" w:rsidRDefault="00AD6B70" w:rsidP="00AD6B70">
      <w:pPr>
        <w:numPr>
          <w:ilvl w:val="0"/>
          <w:numId w:val="3"/>
        </w:numPr>
        <w:ind w:left="0" w:firstLine="0"/>
        <w:contextualSpacing/>
        <w:jc w:val="both"/>
      </w:pPr>
      <w:r w:rsidRPr="007E75FD">
        <w:t>Обеспечить действенный внутренний финансовый контроль и внутренний финансовый аудит.</w:t>
      </w:r>
    </w:p>
    <w:bookmarkEnd w:id="6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242E9779" w:rsidR="00D004F2" w:rsidRDefault="00D004F2" w:rsidP="00F915D1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F915D1">
        <w:t xml:space="preserve">Начальник МКУ Отдела культуры, спорта и молодежной политики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1134538E" w:rsidR="00D97F8E" w:rsidRDefault="0041409E" w:rsidP="00D97F8E">
      <w:pPr>
        <w:jc w:val="right"/>
      </w:pPr>
      <w:r>
        <w:t>0</w:t>
      </w:r>
      <w:r w:rsidR="006B30E6">
        <w:rPr>
          <w:lang w:val="en-US"/>
        </w:rPr>
        <w:t>3</w:t>
      </w:r>
      <w:r w:rsidR="00D97F8E" w:rsidRPr="00D97F8E">
        <w:t xml:space="preserve"> </w:t>
      </w:r>
      <w:r>
        <w:t>апреля</w:t>
      </w:r>
      <w:r w:rsidR="00D97F8E" w:rsidRPr="00D97F8E">
        <w:t xml:space="preserve"> 202</w:t>
      </w:r>
      <w:r w:rsidR="00AD6B70">
        <w:t>5</w:t>
      </w:r>
      <w:bookmarkStart w:id="7" w:name="_GoBack"/>
      <w:bookmarkEnd w:id="7"/>
      <w:r w:rsidR="00D97F8E" w:rsidRPr="00D97F8E">
        <w:t xml:space="preserve">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E2C22" w14:textId="77777777" w:rsidR="00DF658B" w:rsidRDefault="00DF658B">
      <w:r>
        <w:separator/>
      </w:r>
    </w:p>
  </w:endnote>
  <w:endnote w:type="continuationSeparator" w:id="0">
    <w:p w14:paraId="084BC908" w14:textId="77777777" w:rsidR="00DF658B" w:rsidRDefault="00DF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6B70">
      <w:rPr>
        <w:rStyle w:val="a9"/>
        <w:noProof/>
      </w:rPr>
      <w:t>5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36E57" w14:textId="77777777" w:rsidR="00DF658B" w:rsidRDefault="00DF658B">
      <w:r>
        <w:separator/>
      </w:r>
    </w:p>
  </w:footnote>
  <w:footnote w:type="continuationSeparator" w:id="0">
    <w:p w14:paraId="172F683B" w14:textId="77777777" w:rsidR="00DF658B" w:rsidRDefault="00DF6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75D2D"/>
    <w:multiLevelType w:val="hybridMultilevel"/>
    <w:tmpl w:val="BC943104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FE17F4"/>
    <w:multiLevelType w:val="hybridMultilevel"/>
    <w:tmpl w:val="AB5C71D4"/>
    <w:lvl w:ilvl="0" w:tplc="0000440A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8">
    <w:nsid w:val="38670202"/>
    <w:multiLevelType w:val="hybridMultilevel"/>
    <w:tmpl w:val="41026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 w:numId="11">
    <w:abstractNumId w:val="8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409E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35BD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0E6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D6B70"/>
    <w:rsid w:val="00AE0A8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DF658B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E01EC-CF10-446F-B030-85F65E34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2023-03-16T04:25:00Z</cp:lastPrinted>
  <dcterms:created xsi:type="dcterms:W3CDTF">2025-04-10T07:26:00Z</dcterms:created>
  <dcterms:modified xsi:type="dcterms:W3CDTF">2025-04-10T07:26:00Z</dcterms:modified>
</cp:coreProperties>
</file>