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spacing w:after="0" w:line="240" w:lineRule="atLeast"/>
        <w:widowControl w:val="off"/>
        <w:tabs>
          <w:tab w:val="left" w:pos="851" w:leader="none"/>
        </w:tabs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МП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«Социальное развитие сел Александровского района на 2017-2021 годы и на плановый период до 202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года»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за 2024 год</w:t>
      </w:r>
      <w:r/>
    </w:p>
    <w:p>
      <w:pPr>
        <w:ind w:firstLine="567"/>
        <w:jc w:val="center"/>
        <w:spacing w:after="0" w:line="240" w:lineRule="atLeast"/>
        <w:widowControl w:val="off"/>
        <w:tabs>
          <w:tab w:val="left" w:pos="85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МП «Социальное развитие сел Александровского района на 2017-2021 годы и на плановый период до 202</w:t>
      </w:r>
      <w:r>
        <w:rPr>
          <w:rFonts w:ascii="Times New Roman" w:hAnsi="Times New Roman"/>
          <w:sz w:val="24"/>
        </w:rPr>
        <w:t xml:space="preserve">7</w:t>
      </w:r>
      <w:r>
        <w:rPr>
          <w:rFonts w:ascii="Times New Roman" w:hAnsi="Times New Roman"/>
          <w:sz w:val="24"/>
        </w:rPr>
        <w:t xml:space="preserve"> года» направлена на повышение уровня </w:t>
      </w:r>
      <w:r>
        <w:rPr>
          <w:rFonts w:ascii="Times New Roman" w:hAnsi="Times New Roman"/>
          <w:sz w:val="24"/>
        </w:rPr>
        <w:t xml:space="preserve">и качества жизни на селе на основе развития социальной инфраструктуры и инженерного обустройства населенных пунктов, расположенных в сельской местности, развитие сельского хозяйства в населенных пунктах района, повышение качества проживания жителей района.</w:t>
      </w:r>
      <w:r/>
    </w:p>
    <w:p>
      <w:pPr>
        <w:pStyle w:val="829"/>
        <w:contextualSpacing w:val="0"/>
        <w:ind w:left="0" w:firstLine="567"/>
        <w:jc w:val="both"/>
        <w:spacing w:after="24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Кассовое исполнение расходов производилось по пяти ОМ и за 202</w:t>
      </w:r>
      <w:r>
        <w:rPr>
          <w:rFonts w:ascii="Times New Roman" w:hAnsi="Times New Roman"/>
          <w:sz w:val="24"/>
        </w:rPr>
        <w:t xml:space="preserve">4</w:t>
      </w:r>
      <w:r>
        <w:rPr>
          <w:rFonts w:ascii="Times New Roman" w:hAnsi="Times New Roman"/>
          <w:sz w:val="24"/>
        </w:rPr>
        <w:t xml:space="preserve"> год составило </w:t>
      </w:r>
      <w:r>
        <w:rPr>
          <w:rFonts w:ascii="Times New Roman" w:hAnsi="Times New Roman"/>
        </w:rPr>
        <w:t xml:space="preserve">86347,17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</w:rPr>
        <w:t xml:space="preserve">тыс. рублей или </w:t>
      </w:r>
      <w:r>
        <w:rPr>
          <w:rFonts w:ascii="Times New Roman" w:hAnsi="Times New Roman"/>
          <w:sz w:val="24"/>
        </w:rPr>
        <w:t xml:space="preserve">89,5</w:t>
      </w:r>
      <w:r>
        <w:rPr>
          <w:rFonts w:ascii="Times New Roman" w:hAnsi="Times New Roman"/>
          <w:sz w:val="24"/>
        </w:rPr>
        <w:t xml:space="preserve"> % исполнения планового показателя.</w:t>
      </w:r>
      <w:r/>
    </w:p>
    <w:tbl>
      <w:tblPr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603"/>
        <w:gridCol w:w="1230"/>
        <w:gridCol w:w="1400"/>
      </w:tblGrid>
      <w:tr>
        <w:trPr>
          <w:trHeight w:val="850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на 2024 год,</w:t>
            </w:r>
            <w:r>
              <w:rPr>
                <w:rFonts w:ascii="Times New Roman" w:hAnsi="Times New Roman"/>
              </w:rPr>
              <w:br/>
              <w:t xml:space="preserve">тыс. рублей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Исполнено за 2024 год, тыс. рублей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% исполнения</w:t>
            </w:r>
            <w:r/>
          </w:p>
        </w:tc>
      </w:tr>
      <w:tr>
        <w:trPr>
          <w:trHeight w:val="343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4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МП «Социальное развитие сел Александровского района на 2017-2021 годы и на плановый период до 202</w:t>
            </w: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  <w:t xml:space="preserve"> года»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96511,6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86347,17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89,5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ОМ «Создание условий развития социальной сферы и инфраструктуры на селе»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70413,4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67979,48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96,5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ОМ «Оказание помощи в развитии личного подсобного хозяйства»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988,6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988,57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100,0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ОМ «Повышение комфортности среды жизнедеятельности граждан, проживающих в сельской местности»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11396,9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11321,26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99,3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ОМ «Регулирование численности безнадзорных животных»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557,8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557,84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</w:t>
            </w:r>
            <w:r/>
          </w:p>
        </w:tc>
      </w:tr>
      <w:tr>
        <w:trPr>
          <w:trHeight w:val="3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ind w:left="-57" w:right="-57"/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ОМ «Природоохранные мероприятия»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03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13154,9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41,8</w:t>
            </w:r>
            <w:r/>
          </w:p>
        </w:tc>
      </w:tr>
    </w:tbl>
    <w:p>
      <w:pPr>
        <w:pStyle w:val="829"/>
        <w:contextualSpacing w:val="0"/>
        <w:ind w:left="0" w:firstLine="567"/>
        <w:jc w:val="both"/>
        <w:spacing w:before="24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 рамках ОМ «Создание условий развития социальной сферы и инфраструктуры на селе» произведены расходы: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создание условий для обеспечения перевозок воздушным транспортом (содержание вертолетных площадок по селам района, содержание технологических зданий (аэропорт) по селам района) в сумме </w:t>
      </w:r>
      <w:r>
        <w:rPr>
          <w:rFonts w:ascii="Times New Roman" w:hAnsi="Times New Roman"/>
          <w:sz w:val="24"/>
        </w:rPr>
        <w:t xml:space="preserve">513,2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капитальный и текущий ремонт автомобильных дорог и инженерных сооружений на них в границах муниципальных районов и поселений в сумме </w:t>
      </w:r>
      <w:r>
        <w:rPr>
          <w:rFonts w:ascii="Times New Roman" w:hAnsi="Times New Roman"/>
          <w:sz w:val="24"/>
        </w:rPr>
        <w:t xml:space="preserve">4252,2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92,6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создание условий для обеспечения перевозок водным транспортом (обустройство сходней, траление паромных причалов) в сумме </w:t>
      </w:r>
      <w:r>
        <w:rPr>
          <w:rFonts w:ascii="Times New Roman" w:hAnsi="Times New Roman"/>
          <w:sz w:val="24"/>
        </w:rPr>
        <w:t xml:space="preserve">341,5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установку знаков навигационного ограждения судового хода в сумме </w:t>
      </w:r>
      <w:r>
        <w:rPr>
          <w:rFonts w:ascii="Times New Roman" w:hAnsi="Times New Roman"/>
          <w:sz w:val="24"/>
        </w:rPr>
        <w:t xml:space="preserve">429,5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межбюджетные трансферты на содержание зимника </w:t>
      </w:r>
      <w:r>
        <w:rPr>
          <w:rFonts w:ascii="Times New Roman" w:hAnsi="Times New Roman"/>
          <w:sz w:val="24"/>
        </w:rPr>
        <w:t xml:space="preserve">б.н.п</w:t>
      </w:r>
      <w:r>
        <w:rPr>
          <w:rFonts w:ascii="Times New Roman" w:hAnsi="Times New Roman"/>
          <w:sz w:val="24"/>
        </w:rPr>
        <w:t xml:space="preserve">. Медведево- п. Северный в сумме 400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возмещение расходов за оказанные услуги сети передачи данных Интернет в рамках Проекта СЗО в сумме </w:t>
      </w:r>
      <w:r>
        <w:rPr>
          <w:rFonts w:ascii="Times New Roman" w:hAnsi="Times New Roman"/>
          <w:sz w:val="24"/>
        </w:rPr>
        <w:t xml:space="preserve">291,9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возмещение расходов, связанных с содержанием оборудования сетей сотовой связи стандарта GSM в сумме 99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подготовительные работы теплохода КС-40 для работы в навигационный период в сумме </w:t>
      </w:r>
      <w:r>
        <w:rPr>
          <w:rFonts w:ascii="Times New Roman" w:hAnsi="Times New Roman"/>
          <w:sz w:val="24"/>
        </w:rPr>
        <w:t xml:space="preserve">8</w:t>
      </w:r>
      <w:r>
        <w:rPr>
          <w:rFonts w:ascii="Times New Roman" w:hAnsi="Times New Roman"/>
          <w:sz w:val="24"/>
        </w:rPr>
        <w:t xml:space="preserve">0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</w:t>
      </w:r>
      <w:r>
        <w:rPr>
          <w:rFonts w:ascii="Times New Roman" w:hAnsi="Times New Roman"/>
          <w:sz w:val="24"/>
        </w:rPr>
        <w:t xml:space="preserve">приобретение пассажирского автомобиля</w:t>
      </w:r>
      <w:r>
        <w:rPr>
          <w:rFonts w:ascii="Times New Roman" w:hAnsi="Times New Roman"/>
          <w:sz w:val="24"/>
        </w:rPr>
        <w:t xml:space="preserve"> в сумме 5</w:t>
      </w:r>
      <w:r>
        <w:rPr>
          <w:rFonts w:ascii="Times New Roman" w:hAnsi="Times New Roman"/>
          <w:sz w:val="24"/>
        </w:rPr>
        <w:t xml:space="preserve">00</w:t>
      </w:r>
      <w:r>
        <w:rPr>
          <w:rFonts w:ascii="Times New Roman" w:hAnsi="Times New Roman"/>
          <w:sz w:val="24"/>
        </w:rPr>
        <w:t xml:space="preserve">0 тыс. рублей (</w:t>
      </w:r>
      <w:r>
        <w:rPr>
          <w:rFonts w:ascii="Times New Roman" w:hAnsi="Times New Roman"/>
          <w:sz w:val="24"/>
        </w:rPr>
        <w:t xml:space="preserve">100</w:t>
      </w:r>
      <w:r>
        <w:rPr>
          <w:rFonts w:ascii="Times New Roman" w:hAnsi="Times New Roman"/>
          <w:sz w:val="24"/>
        </w:rPr>
        <w:t xml:space="preserve"> % </w:t>
      </w:r>
      <w:r>
        <w:rPr>
          <w:rFonts w:ascii="Times New Roman" w:hAnsi="Times New Roman"/>
          <w:sz w:val="24"/>
        </w:rPr>
        <w:t xml:space="preserve">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компенсацию расходов по организации электроснабжения от дизельных электростанций в сумме 16</w:t>
      </w:r>
      <w:r>
        <w:rPr>
          <w:rFonts w:ascii="Times New Roman" w:hAnsi="Times New Roman"/>
          <w:sz w:val="24"/>
        </w:rPr>
        <w:t xml:space="preserve">777,8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 капитальный ремонт и (или) ремонт автомобильных дорог общего пользования местного значения в сумме 10626,5 </w:t>
      </w:r>
      <w:r>
        <w:rPr>
          <w:rFonts w:ascii="Times New Roman" w:hAnsi="Times New Roman"/>
          <w:sz w:val="24"/>
        </w:rPr>
        <w:t xml:space="preserve">тыс. рублей </w:t>
      </w:r>
      <w:r>
        <w:rPr>
          <w:rFonts w:ascii="Times New Roman" w:hAnsi="Times New Roman"/>
          <w:sz w:val="24"/>
        </w:rPr>
        <w:t xml:space="preserve">(95,4%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организацию транспортного обслуживания населения воздушным транспортом в границах муниципальных районов в сумме </w:t>
      </w:r>
      <w:r>
        <w:rPr>
          <w:rFonts w:ascii="Times New Roman" w:hAnsi="Times New Roman"/>
          <w:sz w:val="24"/>
        </w:rPr>
        <w:t xml:space="preserve">29167,8</w:t>
      </w:r>
      <w:r>
        <w:rPr>
          <w:rFonts w:ascii="Times New Roman" w:hAnsi="Times New Roman"/>
          <w:sz w:val="24"/>
        </w:rPr>
        <w:t xml:space="preserve"> тыс. рублей (9</w:t>
      </w:r>
      <w:r>
        <w:rPr>
          <w:rFonts w:ascii="Times New Roman" w:hAnsi="Times New Roman"/>
          <w:sz w:val="24"/>
        </w:rPr>
        <w:t xml:space="preserve">4,8</w:t>
      </w:r>
      <w:r>
        <w:rPr>
          <w:rFonts w:ascii="Times New Roman" w:hAnsi="Times New Roman"/>
          <w:sz w:val="24"/>
        </w:rPr>
        <w:t xml:space="preserve"> % выполнения планового показателя).</w:t>
      </w:r>
      <w:r/>
    </w:p>
    <w:p>
      <w:pPr>
        <w:pStyle w:val="829"/>
        <w:contextualSpacing w:val="0"/>
        <w:ind w:left="0" w:firstLine="567"/>
        <w:jc w:val="both"/>
        <w:spacing w:before="12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 рамках ОМ «Оказание помощи в развитии личного подсобного хозяйства» произведены расходы: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оказание адресной помощи физическим и юридическим лицам, на приобретение и заготовку грубых кормов в сумме 1</w:t>
      </w:r>
      <w:r>
        <w:rPr>
          <w:rFonts w:ascii="Times New Roman" w:hAnsi="Times New Roman"/>
          <w:sz w:val="24"/>
        </w:rPr>
        <w:t xml:space="preserve">2</w:t>
      </w:r>
      <w:r>
        <w:rPr>
          <w:rFonts w:ascii="Times New Roman" w:hAnsi="Times New Roman"/>
          <w:sz w:val="24"/>
        </w:rPr>
        <w:t xml:space="preserve">0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осуществление отдельных государственных полномочий по поддержке сельскохозяйственного производства (поддержка малых форм хозяйствования) в сумме </w:t>
      </w:r>
      <w:r>
        <w:rPr>
          <w:rFonts w:ascii="Times New Roman" w:hAnsi="Times New Roman"/>
          <w:sz w:val="24"/>
        </w:rPr>
        <w:t xml:space="preserve">868,6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показателя).</w:t>
      </w:r>
      <w:r/>
    </w:p>
    <w:p>
      <w:pPr>
        <w:pStyle w:val="829"/>
        <w:contextualSpacing w:val="0"/>
        <w:ind w:left="0" w:firstLine="567"/>
        <w:jc w:val="both"/>
        <w:spacing w:before="12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 рамках ОМ «Повышение комфортности среды жизнедеятельности граждан, проживающих в сельской местности» произведены расходы: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утилизацию ртутьсодержащих ламп в сумме </w:t>
      </w:r>
      <w:r>
        <w:rPr>
          <w:rFonts w:ascii="Times New Roman" w:hAnsi="Times New Roman"/>
          <w:sz w:val="24"/>
        </w:rPr>
        <w:t xml:space="preserve">7,5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74,9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поддержку кадрового обеспечения на территории Александровского района (привлечение и закрепление кадров на селе) в сумме 1</w:t>
      </w:r>
      <w:r>
        <w:rPr>
          <w:rFonts w:ascii="Times New Roman" w:hAnsi="Times New Roman"/>
          <w:sz w:val="24"/>
        </w:rPr>
        <w:t xml:space="preserve">774,1</w:t>
      </w:r>
      <w:r>
        <w:rPr>
          <w:rFonts w:ascii="Times New Roman" w:hAnsi="Times New Roman"/>
          <w:sz w:val="24"/>
        </w:rPr>
        <w:t xml:space="preserve"> тыс. рублей (9</w:t>
      </w:r>
      <w:r>
        <w:rPr>
          <w:rFonts w:ascii="Times New Roman" w:hAnsi="Times New Roman"/>
          <w:sz w:val="24"/>
        </w:rPr>
        <w:t xml:space="preserve">6,7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информирование населения о деятельности органов местного самоуправления Александровского района и информационно-разъяснительная работа по актуальным социально-значимым вопросам в печатных изданиях в сумме </w:t>
      </w:r>
      <w:r>
        <w:rPr>
          <w:rFonts w:ascii="Times New Roman" w:hAnsi="Times New Roman"/>
          <w:sz w:val="24"/>
        </w:rPr>
        <w:t xml:space="preserve">285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информационные услуги: изготовление сюжетов по актуальным социально-значимым вопросам на телевидении в сумме 672,9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обслуживание объектов муниципальной собственности в сумме 2</w:t>
      </w:r>
      <w:r>
        <w:rPr>
          <w:rFonts w:ascii="Times New Roman" w:hAnsi="Times New Roman"/>
          <w:sz w:val="24"/>
        </w:rPr>
        <w:t xml:space="preserve">077,9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99,4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мероприятия по землеустройству в сумме 1</w:t>
      </w:r>
      <w:r>
        <w:rPr>
          <w:rFonts w:ascii="Times New Roman" w:hAnsi="Times New Roman"/>
          <w:sz w:val="24"/>
        </w:rPr>
        <w:t xml:space="preserve">90,5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100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проведение специальной оценки условий труда в сумме </w:t>
      </w:r>
      <w:r>
        <w:rPr>
          <w:rFonts w:ascii="Times New Roman" w:hAnsi="Times New Roman"/>
          <w:sz w:val="24"/>
        </w:rPr>
        <w:t xml:space="preserve">25,6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текущий ремонт в сумме </w:t>
      </w:r>
      <w:r>
        <w:rPr>
          <w:rFonts w:ascii="Times New Roman" w:hAnsi="Times New Roman"/>
          <w:sz w:val="24"/>
        </w:rPr>
        <w:t xml:space="preserve">125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на </w:t>
      </w:r>
      <w:r>
        <w:rPr>
          <w:rFonts w:ascii="Times New Roman" w:hAnsi="Times New Roman"/>
          <w:sz w:val="24"/>
        </w:rPr>
        <w:t xml:space="preserve">выезд на место обнаружения следов медведей и выгон медведей на территории, не представляющие опасности для населения Александровского района в сумме 64,3 тыс. рублей (</w:t>
      </w:r>
      <w:r>
        <w:rPr>
          <w:rFonts w:ascii="Times New Roman" w:hAnsi="Times New Roman"/>
          <w:sz w:val="24"/>
        </w:rPr>
        <w:t xml:space="preserve">100 % выполнения планового показателя</w:t>
      </w:r>
      <w:r>
        <w:rPr>
          <w:rFonts w:ascii="Times New Roman" w:hAnsi="Times New Roman"/>
          <w:sz w:val="24"/>
        </w:rPr>
        <w:t xml:space="preserve">);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29"/>
        <w:numPr>
          <w:ilvl w:val="0"/>
          <w:numId w:val="7"/>
        </w:numPr>
        <w:ind w:left="0" w:righ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highlight w:val="none"/>
        </w:rPr>
        <w:t xml:space="preserve"> на </w:t>
      </w:r>
      <w:r>
        <w:rPr>
          <w:rFonts w:ascii="Times New Roman" w:hAnsi="Times New Roman"/>
          <w:sz w:val="24"/>
          <w:highlight w:val="none"/>
        </w:rPr>
        <w:t xml:space="preserve">финансовое обеспечение деятельности редакции газеты «Северянка» в сумме 5948,34 тыс. рублей (</w:t>
      </w:r>
      <w:r>
        <w:rPr>
          <w:rFonts w:ascii="Times New Roman" w:hAnsi="Times New Roman"/>
          <w:sz w:val="24"/>
        </w:rPr>
        <w:t xml:space="preserve">100 % выполнения планового показателя</w:t>
      </w:r>
      <w:r>
        <w:rPr>
          <w:rFonts w:ascii="Times New Roman" w:hAnsi="Times New Roman"/>
          <w:sz w:val="24"/>
          <w:highlight w:val="none"/>
        </w:rPr>
        <w:t xml:space="preserve">);</w:t>
      </w:r>
      <w:r>
        <w:rPr>
          <w:rFonts w:ascii="Times New Roman" w:hAnsi="Times New Roman"/>
          <w:sz w:val="24"/>
          <w:highlight w:val="none"/>
        </w:rPr>
      </w:r>
      <w:r/>
    </w:p>
    <w:p>
      <w:pPr>
        <w:ind w:firstLine="567"/>
        <w:jc w:val="both"/>
        <w:rPr>
          <w:rFonts w:ascii="Times New Roman" w:hAnsi="Times New Roman" w:eastAsia="Calibri" w:cs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 w:eastAsia="Calibri" w:cs="Times New Roman"/>
          <w:sz w:val="24"/>
        </w:rPr>
        <w:t xml:space="preserve">на </w:t>
      </w:r>
      <w:r>
        <w:rPr>
          <w:rFonts w:ascii="Times New Roman" w:hAnsi="Times New Roman" w:eastAsia="Calibri" w:cs="Times New Roman"/>
          <w:sz w:val="24"/>
        </w:rPr>
        <w:t xml:space="preserve">демонтаж и снос строений после пожара</w:t>
      </w:r>
      <w:r>
        <w:rPr>
          <w:rFonts w:ascii="Times New Roman" w:hAnsi="Times New Roman" w:eastAsia="Calibri" w:cs="Times New Roman"/>
          <w:sz w:val="24"/>
        </w:rPr>
        <w:t xml:space="preserve"> сумме </w:t>
      </w:r>
      <w:r>
        <w:rPr>
          <w:rFonts w:ascii="Times New Roman" w:hAnsi="Times New Roman" w:eastAsia="Calibri" w:cs="Times New Roman"/>
          <w:sz w:val="24"/>
        </w:rPr>
        <w:t xml:space="preserve">150</w:t>
      </w:r>
      <w:r>
        <w:rPr>
          <w:rFonts w:ascii="Times New Roman" w:hAnsi="Times New Roman" w:eastAsia="Calibri" w:cs="Times New Roman"/>
          <w:sz w:val="24"/>
        </w:rPr>
        <w:t xml:space="preserve"> тыс. рублей (100 % в</w:t>
      </w:r>
      <w:r>
        <w:rPr>
          <w:rFonts w:ascii="Times New Roman" w:hAnsi="Times New Roman" w:eastAsia="Calibri" w:cs="Times New Roman"/>
          <w:sz w:val="24"/>
        </w:rPr>
        <w:t xml:space="preserve">ыполнения планового показателя).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 рамках ОМ «Регулирование численности безнадзорных животных» произведены расходы: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осуществление деятельности по обращению с животными без владельцев в сумме </w:t>
      </w:r>
      <w:r>
        <w:rPr>
          <w:rFonts w:ascii="Times New Roman" w:hAnsi="Times New Roman"/>
          <w:sz w:val="24"/>
        </w:rPr>
        <w:t xml:space="preserve">23,9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организацию мероприятий при осуществлении деятельности по обращению с животными без владельцев в сумме 469,</w:t>
      </w:r>
      <w:r>
        <w:rPr>
          <w:rFonts w:ascii="Times New Roman" w:hAnsi="Times New Roman"/>
          <w:sz w:val="24"/>
        </w:rPr>
        <w:t xml:space="preserve">6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100</w:t>
      </w:r>
      <w:r>
        <w:rPr>
          <w:rFonts w:ascii="Times New Roman" w:hAnsi="Times New Roman"/>
          <w:sz w:val="24"/>
        </w:rPr>
        <w:t xml:space="preserve"> % выполнения планового </w:t>
      </w:r>
      <w:r>
        <w:rPr>
          <w:rFonts w:ascii="Times New Roman" w:hAnsi="Times New Roman"/>
          <w:sz w:val="24"/>
        </w:rPr>
        <w:t xml:space="preserve">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осуществление управленческих функций органами местного самоуправления в сумме 6</w:t>
      </w:r>
      <w:r>
        <w:rPr>
          <w:rFonts w:ascii="Times New Roman" w:hAnsi="Times New Roman"/>
          <w:sz w:val="24"/>
        </w:rPr>
        <w:t xml:space="preserve">4,3</w:t>
      </w:r>
      <w:r>
        <w:rPr>
          <w:rFonts w:ascii="Times New Roman" w:hAnsi="Times New Roman"/>
          <w:sz w:val="24"/>
        </w:rPr>
        <w:t xml:space="preserve"> тыс. рублей (100 % выполнения планового показателя).</w:t>
      </w:r>
      <w:r/>
    </w:p>
    <w:p>
      <w:pPr>
        <w:pStyle w:val="829"/>
        <w:contextualSpacing w:val="0"/>
        <w:ind w:left="0" w:firstLine="567"/>
        <w:jc w:val="both"/>
        <w:spacing w:before="120"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 рамках ОМ «Природоохранные мероприятия» произведены расходы: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утилизацию твердых коммунальных отходов в сумме 48</w:t>
      </w:r>
      <w:r>
        <w:rPr>
          <w:rFonts w:ascii="Times New Roman" w:hAnsi="Times New Roman"/>
          <w:sz w:val="24"/>
        </w:rPr>
        <w:t xml:space="preserve">2,9 </w:t>
      </w:r>
      <w:r>
        <w:rPr>
          <w:rFonts w:ascii="Times New Roman" w:hAnsi="Times New Roman"/>
          <w:sz w:val="24"/>
        </w:rPr>
        <w:t xml:space="preserve">тыс. рублей (100 %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ликвидацию мест несанкционированного размещения отходов в сумме </w:t>
      </w:r>
      <w:r>
        <w:rPr>
          <w:rFonts w:ascii="Times New Roman" w:hAnsi="Times New Roman"/>
          <w:sz w:val="24"/>
        </w:rPr>
        <w:t xml:space="preserve">496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99,2</w:t>
      </w:r>
      <w:r>
        <w:rPr>
          <w:rFonts w:ascii="Times New Roman" w:hAnsi="Times New Roman"/>
          <w:sz w:val="24"/>
        </w:rPr>
        <w:t xml:space="preserve"> 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</w:t>
      </w:r>
      <w:r>
        <w:rPr>
          <w:rFonts w:ascii="Times New Roman" w:hAnsi="Times New Roman"/>
          <w:sz w:val="24"/>
        </w:rPr>
        <w:t xml:space="preserve">озеленение </w:t>
      </w:r>
      <w:r>
        <w:rPr>
          <w:rFonts w:ascii="Times New Roman" w:hAnsi="Times New Roman"/>
          <w:sz w:val="24"/>
        </w:rPr>
        <w:t xml:space="preserve">в сумме </w:t>
      </w:r>
      <w:r>
        <w:rPr>
          <w:rFonts w:ascii="Times New Roman" w:hAnsi="Times New Roman"/>
          <w:sz w:val="24"/>
        </w:rPr>
        <w:t xml:space="preserve">500</w:t>
      </w:r>
      <w:r>
        <w:rPr>
          <w:rFonts w:ascii="Times New Roman" w:hAnsi="Times New Roman"/>
          <w:sz w:val="24"/>
        </w:rPr>
        <w:t xml:space="preserve"> тыс. рублей (</w:t>
      </w:r>
      <w:r>
        <w:rPr>
          <w:rFonts w:ascii="Times New Roman" w:hAnsi="Times New Roman"/>
          <w:sz w:val="24"/>
        </w:rPr>
        <w:t xml:space="preserve">50</w:t>
      </w:r>
      <w:r>
        <w:rPr>
          <w:rFonts w:ascii="Times New Roman" w:hAnsi="Times New Roman"/>
          <w:sz w:val="24"/>
        </w:rPr>
        <w:t xml:space="preserve"> % в</w:t>
      </w:r>
      <w:r>
        <w:rPr>
          <w:rFonts w:ascii="Times New Roman" w:hAnsi="Times New Roman"/>
          <w:sz w:val="24"/>
        </w:rPr>
        <w:t xml:space="preserve">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 разработку проектно-сметной документации в целях реализации мероприятий, направленных на ликвидацию мест несанкционированного размещения отходов в сумме 1625,1 (80,9% выполнения планового показателя);</w:t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 xml:space="preserve">на разработку проектно-сметной документации в целях реализации мероприятий, направленных на </w:t>
      </w:r>
      <w:r>
        <w:rPr>
          <w:rFonts w:ascii="Times New Roman" w:hAnsi="Times New Roman"/>
          <w:sz w:val="24"/>
        </w:rPr>
        <w:t xml:space="preserve">снижение загрязнения атмосферного воздуха в сумме 2396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 xml:space="preserve">100</w:t>
      </w:r>
      <w:r>
        <w:rPr>
          <w:rFonts w:ascii="Times New Roman" w:hAnsi="Times New Roman"/>
          <w:sz w:val="24"/>
        </w:rPr>
        <w:t xml:space="preserve">% выполнения планового показателя);</w:t>
      </w:r>
      <w:r/>
    </w:p>
    <w:p>
      <w:pPr>
        <w:pStyle w:val="829"/>
        <w:contextualSpacing w:val="0"/>
        <w:ind w:left="0" w:firstLine="567"/>
        <w:jc w:val="both"/>
        <w:spacing w:after="240" w:line="0" w:lineRule="atLeast"/>
        <w:widowControl w:val="off"/>
        <w:tabs>
          <w:tab w:val="left" w:pos="709" w:leader="none"/>
          <w:tab w:val="left" w:pos="851" w:leader="none"/>
        </w:tabs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 xml:space="preserve">Расходы по ОМ в рамках данной МП произведены за счет средств  областного бюджета в сумме 36435,9 тыс. рублей, за счет собственных средств бюджета района в сумме 49911,3 тыс.</w:t>
      </w:r>
      <w:bookmarkStart w:id="0" w:name="_GoBack"/>
      <w:r>
        <w:rPr>
          <w:highlight w:val="white"/>
        </w:rPr>
      </w:r>
      <w:bookmarkEnd w:id="0"/>
      <w:r>
        <w:rPr>
          <w:highlight w:val="white"/>
        </w:rPr>
      </w:r>
      <w:r/>
    </w:p>
    <w:p>
      <w:pPr>
        <w:pStyle w:val="829"/>
        <w:ind w:left="0" w:firstLine="567"/>
        <w:jc w:val="both"/>
        <w:spacing w:after="0" w:line="0" w:lineRule="atLeast"/>
        <w:widowControl w:val="off"/>
        <w:tabs>
          <w:tab w:val="left" w:pos="709" w:leader="none"/>
          <w:tab w:val="left" w:pos="851" w:leader="none"/>
        </w:tabs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95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1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5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287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1287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156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2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8">
    <w:name w:val="Heading 1"/>
    <w:basedOn w:val="825"/>
    <w:next w:val="825"/>
    <w:link w:val="64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9">
    <w:name w:val="Heading 1 Char"/>
    <w:basedOn w:val="826"/>
    <w:link w:val="648"/>
    <w:uiPriority w:val="9"/>
    <w:rPr>
      <w:rFonts w:ascii="Arial" w:hAnsi="Arial" w:eastAsia="Arial" w:cs="Arial"/>
      <w:sz w:val="40"/>
      <w:szCs w:val="40"/>
    </w:rPr>
  </w:style>
  <w:style w:type="paragraph" w:styleId="650">
    <w:name w:val="Heading 2"/>
    <w:basedOn w:val="825"/>
    <w:next w:val="825"/>
    <w:link w:val="65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1">
    <w:name w:val="Heading 2 Char"/>
    <w:basedOn w:val="826"/>
    <w:link w:val="650"/>
    <w:uiPriority w:val="9"/>
    <w:rPr>
      <w:rFonts w:ascii="Arial" w:hAnsi="Arial" w:eastAsia="Arial" w:cs="Arial"/>
      <w:sz w:val="34"/>
    </w:rPr>
  </w:style>
  <w:style w:type="paragraph" w:styleId="652">
    <w:name w:val="Heading 3"/>
    <w:basedOn w:val="825"/>
    <w:next w:val="825"/>
    <w:link w:val="65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3">
    <w:name w:val="Heading 3 Char"/>
    <w:basedOn w:val="826"/>
    <w:link w:val="652"/>
    <w:uiPriority w:val="9"/>
    <w:rPr>
      <w:rFonts w:ascii="Arial" w:hAnsi="Arial" w:eastAsia="Arial" w:cs="Arial"/>
      <w:sz w:val="30"/>
      <w:szCs w:val="30"/>
    </w:rPr>
  </w:style>
  <w:style w:type="paragraph" w:styleId="654">
    <w:name w:val="Heading 4"/>
    <w:basedOn w:val="825"/>
    <w:next w:val="825"/>
    <w:link w:val="65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5">
    <w:name w:val="Heading 4 Char"/>
    <w:basedOn w:val="826"/>
    <w:link w:val="654"/>
    <w:uiPriority w:val="9"/>
    <w:rPr>
      <w:rFonts w:ascii="Arial" w:hAnsi="Arial" w:eastAsia="Arial" w:cs="Arial"/>
      <w:b/>
      <w:bCs/>
      <w:sz w:val="26"/>
      <w:szCs w:val="26"/>
    </w:rPr>
  </w:style>
  <w:style w:type="paragraph" w:styleId="656">
    <w:name w:val="Heading 5"/>
    <w:basedOn w:val="825"/>
    <w:next w:val="825"/>
    <w:link w:val="65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7">
    <w:name w:val="Heading 5 Char"/>
    <w:basedOn w:val="826"/>
    <w:link w:val="656"/>
    <w:uiPriority w:val="9"/>
    <w:rPr>
      <w:rFonts w:ascii="Arial" w:hAnsi="Arial" w:eastAsia="Arial" w:cs="Arial"/>
      <w:b/>
      <w:bCs/>
      <w:sz w:val="24"/>
      <w:szCs w:val="24"/>
    </w:rPr>
  </w:style>
  <w:style w:type="paragraph" w:styleId="658">
    <w:name w:val="Heading 6"/>
    <w:basedOn w:val="825"/>
    <w:next w:val="825"/>
    <w:link w:val="65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9">
    <w:name w:val="Heading 6 Char"/>
    <w:basedOn w:val="826"/>
    <w:link w:val="658"/>
    <w:uiPriority w:val="9"/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825"/>
    <w:next w:val="825"/>
    <w:link w:val="6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7 Char"/>
    <w:basedOn w:val="826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2">
    <w:name w:val="Heading 8"/>
    <w:basedOn w:val="825"/>
    <w:next w:val="825"/>
    <w:link w:val="6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3">
    <w:name w:val="Heading 8 Char"/>
    <w:basedOn w:val="826"/>
    <w:link w:val="662"/>
    <w:uiPriority w:val="9"/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825"/>
    <w:next w:val="825"/>
    <w:link w:val="66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>
    <w:name w:val="Heading 9 Char"/>
    <w:basedOn w:val="826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66">
    <w:name w:val="No Spacing"/>
    <w:uiPriority w:val="1"/>
    <w:qFormat/>
    <w:pPr>
      <w:spacing w:before="0" w:after="0" w:line="240" w:lineRule="auto"/>
    </w:pPr>
  </w:style>
  <w:style w:type="paragraph" w:styleId="667">
    <w:name w:val="Title"/>
    <w:basedOn w:val="825"/>
    <w:next w:val="825"/>
    <w:link w:val="66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8">
    <w:name w:val="Title Char"/>
    <w:basedOn w:val="826"/>
    <w:link w:val="667"/>
    <w:uiPriority w:val="10"/>
    <w:rPr>
      <w:sz w:val="48"/>
      <w:szCs w:val="48"/>
    </w:rPr>
  </w:style>
  <w:style w:type="paragraph" w:styleId="669">
    <w:name w:val="Subtitle"/>
    <w:basedOn w:val="825"/>
    <w:next w:val="825"/>
    <w:link w:val="670"/>
    <w:uiPriority w:val="11"/>
    <w:qFormat/>
    <w:pPr>
      <w:spacing w:before="200" w:after="200"/>
    </w:pPr>
    <w:rPr>
      <w:sz w:val="24"/>
      <w:szCs w:val="24"/>
    </w:rPr>
  </w:style>
  <w:style w:type="character" w:styleId="670">
    <w:name w:val="Subtitle Char"/>
    <w:basedOn w:val="826"/>
    <w:link w:val="669"/>
    <w:uiPriority w:val="11"/>
    <w:rPr>
      <w:sz w:val="24"/>
      <w:szCs w:val="24"/>
    </w:rPr>
  </w:style>
  <w:style w:type="paragraph" w:styleId="671">
    <w:name w:val="Quote"/>
    <w:basedOn w:val="825"/>
    <w:next w:val="825"/>
    <w:link w:val="672"/>
    <w:uiPriority w:val="29"/>
    <w:qFormat/>
    <w:pPr>
      <w:ind w:left="720" w:right="720"/>
    </w:pPr>
    <w:rPr>
      <w:i/>
    </w:rPr>
  </w:style>
  <w:style w:type="character" w:styleId="672">
    <w:name w:val="Quote Char"/>
    <w:link w:val="671"/>
    <w:uiPriority w:val="29"/>
    <w:rPr>
      <w:i/>
    </w:rPr>
  </w:style>
  <w:style w:type="paragraph" w:styleId="673">
    <w:name w:val="Intense Quote"/>
    <w:basedOn w:val="825"/>
    <w:next w:val="825"/>
    <w:link w:val="67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4">
    <w:name w:val="Intense Quote Char"/>
    <w:link w:val="673"/>
    <w:uiPriority w:val="30"/>
    <w:rPr>
      <w:i/>
    </w:rPr>
  </w:style>
  <w:style w:type="paragraph" w:styleId="675">
    <w:name w:val="Header"/>
    <w:basedOn w:val="825"/>
    <w:link w:val="67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6">
    <w:name w:val="Header Char"/>
    <w:basedOn w:val="826"/>
    <w:link w:val="675"/>
    <w:uiPriority w:val="99"/>
  </w:style>
  <w:style w:type="paragraph" w:styleId="677">
    <w:name w:val="Footer"/>
    <w:basedOn w:val="825"/>
    <w:link w:val="6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8">
    <w:name w:val="Footer Char"/>
    <w:basedOn w:val="826"/>
    <w:link w:val="677"/>
    <w:uiPriority w:val="99"/>
  </w:style>
  <w:style w:type="paragraph" w:styleId="679">
    <w:name w:val="Caption"/>
    <w:basedOn w:val="825"/>
    <w:next w:val="8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0">
    <w:name w:val="Caption Char"/>
    <w:basedOn w:val="679"/>
    <w:link w:val="677"/>
    <w:uiPriority w:val="99"/>
  </w:style>
  <w:style w:type="table" w:styleId="681">
    <w:name w:val="Table Grid"/>
    <w:basedOn w:val="82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2">
    <w:name w:val="Table Grid Light"/>
    <w:basedOn w:val="8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3">
    <w:name w:val="Plain Table 1"/>
    <w:basedOn w:val="8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2"/>
    <w:basedOn w:val="82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>
    <w:name w:val="Plain Table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6">
    <w:name w:val="Plain Table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Plain Table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8">
    <w:name w:val="Grid Table 1 Light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4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0">
    <w:name w:val="Grid Table 4 - Accent 1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1">
    <w:name w:val="Grid Table 4 - Accent 2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2">
    <w:name w:val="Grid Table 4 - Accent 3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3">
    <w:name w:val="Grid Table 4 - Accent 4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4">
    <w:name w:val="Grid Table 4 - Accent 5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5">
    <w:name w:val="Grid Table 4 - Accent 6"/>
    <w:basedOn w:val="8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6">
    <w:name w:val="Grid Table 5 Dark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3">
    <w:name w:val="Grid Table 6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4">
    <w:name w:val="Grid Table 6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5">
    <w:name w:val="Grid Table 6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6">
    <w:name w:val="Grid Table 6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7">
    <w:name w:val="Grid Table 6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8">
    <w:name w:val="Grid Table 6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6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0">
    <w:name w:val="Grid Table 7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5">
    <w:name w:val="List Table 2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6">
    <w:name w:val="List Table 2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7">
    <w:name w:val="List Table 2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8">
    <w:name w:val="List Table 2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9">
    <w:name w:val="List Table 2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0">
    <w:name w:val="List Table 2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1">
    <w:name w:val="List Table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5 Dark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6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3">
    <w:name w:val="List Table 6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4">
    <w:name w:val="List Table 6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List Table 6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6">
    <w:name w:val="List Table 6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List Table 6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8">
    <w:name w:val="List Table 6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9">
    <w:name w:val="List Table 7 Colorful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0">
    <w:name w:val="List Table 7 Colorful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1">
    <w:name w:val="List Table 7 Colorful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2">
    <w:name w:val="List Table 7 Colorful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3">
    <w:name w:val="List Table 7 Colorful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4">
    <w:name w:val="List Table 7 Colorful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5">
    <w:name w:val="List Table 7 Colorful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6">
    <w:name w:val="Lined - Accent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Lined - Accent 1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Lined - Accent 2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Lined - Accent 3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Lined - Accent 4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Lined - Accent 5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Lined - Accent 6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 &amp; Lined - Accent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Bordered &amp; Lined - Accent 1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Bordered &amp; Lined - Accent 2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Bordered &amp; Lined - Accent 3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Bordered &amp; Lined - Accent 4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Bordered &amp; Lined - Accent 5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Bordered &amp; Lined - Accent 6"/>
    <w:basedOn w:val="8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1">
    <w:name w:val="Bordered - Accent 1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2">
    <w:name w:val="Bordered - Accent 2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3">
    <w:name w:val="Bordered - Accent 3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4">
    <w:name w:val="Bordered - Accent 4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5">
    <w:name w:val="Bordered - Accent 5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6">
    <w:name w:val="Bordered - Accent 6"/>
    <w:basedOn w:val="8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7">
    <w:name w:val="Hyperlink"/>
    <w:uiPriority w:val="99"/>
    <w:unhideWhenUsed/>
    <w:rPr>
      <w:color w:val="0000ff" w:themeColor="hyperlink"/>
      <w:u w:val="single"/>
    </w:rPr>
  </w:style>
  <w:style w:type="paragraph" w:styleId="808">
    <w:name w:val="footnote text"/>
    <w:basedOn w:val="825"/>
    <w:link w:val="809"/>
    <w:uiPriority w:val="99"/>
    <w:semiHidden/>
    <w:unhideWhenUsed/>
    <w:pPr>
      <w:spacing w:after="40" w:line="240" w:lineRule="auto"/>
    </w:pPr>
    <w:rPr>
      <w:sz w:val="18"/>
    </w:rPr>
  </w:style>
  <w:style w:type="character" w:styleId="809">
    <w:name w:val="Footnote Text Char"/>
    <w:link w:val="808"/>
    <w:uiPriority w:val="99"/>
    <w:rPr>
      <w:sz w:val="18"/>
    </w:rPr>
  </w:style>
  <w:style w:type="character" w:styleId="810">
    <w:name w:val="footnote reference"/>
    <w:basedOn w:val="826"/>
    <w:uiPriority w:val="99"/>
    <w:unhideWhenUsed/>
    <w:rPr>
      <w:vertAlign w:val="superscript"/>
    </w:rPr>
  </w:style>
  <w:style w:type="paragraph" w:styleId="811">
    <w:name w:val="endnote text"/>
    <w:basedOn w:val="825"/>
    <w:link w:val="812"/>
    <w:uiPriority w:val="99"/>
    <w:semiHidden/>
    <w:unhideWhenUsed/>
    <w:pPr>
      <w:spacing w:after="0" w:line="240" w:lineRule="auto"/>
    </w:pPr>
    <w:rPr>
      <w:sz w:val="20"/>
    </w:rPr>
  </w:style>
  <w:style w:type="character" w:styleId="812">
    <w:name w:val="Endnote Text Char"/>
    <w:link w:val="811"/>
    <w:uiPriority w:val="99"/>
    <w:rPr>
      <w:sz w:val="20"/>
    </w:rPr>
  </w:style>
  <w:style w:type="character" w:styleId="813">
    <w:name w:val="endnote reference"/>
    <w:basedOn w:val="826"/>
    <w:uiPriority w:val="99"/>
    <w:semiHidden/>
    <w:unhideWhenUsed/>
    <w:rPr>
      <w:vertAlign w:val="superscript"/>
    </w:rPr>
  </w:style>
  <w:style w:type="paragraph" w:styleId="814">
    <w:name w:val="toc 1"/>
    <w:basedOn w:val="825"/>
    <w:next w:val="825"/>
    <w:uiPriority w:val="39"/>
    <w:unhideWhenUsed/>
    <w:pPr>
      <w:ind w:left="0" w:right="0" w:firstLine="0"/>
      <w:spacing w:after="57"/>
    </w:pPr>
  </w:style>
  <w:style w:type="paragraph" w:styleId="815">
    <w:name w:val="toc 2"/>
    <w:basedOn w:val="825"/>
    <w:next w:val="825"/>
    <w:uiPriority w:val="39"/>
    <w:unhideWhenUsed/>
    <w:pPr>
      <w:ind w:left="283" w:right="0" w:firstLine="0"/>
      <w:spacing w:after="57"/>
    </w:pPr>
  </w:style>
  <w:style w:type="paragraph" w:styleId="816">
    <w:name w:val="toc 3"/>
    <w:basedOn w:val="825"/>
    <w:next w:val="825"/>
    <w:uiPriority w:val="39"/>
    <w:unhideWhenUsed/>
    <w:pPr>
      <w:ind w:left="567" w:right="0" w:firstLine="0"/>
      <w:spacing w:after="57"/>
    </w:pPr>
  </w:style>
  <w:style w:type="paragraph" w:styleId="817">
    <w:name w:val="toc 4"/>
    <w:basedOn w:val="825"/>
    <w:next w:val="825"/>
    <w:uiPriority w:val="39"/>
    <w:unhideWhenUsed/>
    <w:pPr>
      <w:ind w:left="850" w:right="0" w:firstLine="0"/>
      <w:spacing w:after="57"/>
    </w:pPr>
  </w:style>
  <w:style w:type="paragraph" w:styleId="818">
    <w:name w:val="toc 5"/>
    <w:basedOn w:val="825"/>
    <w:next w:val="825"/>
    <w:uiPriority w:val="39"/>
    <w:unhideWhenUsed/>
    <w:pPr>
      <w:ind w:left="1134" w:right="0" w:firstLine="0"/>
      <w:spacing w:after="57"/>
    </w:pPr>
  </w:style>
  <w:style w:type="paragraph" w:styleId="819">
    <w:name w:val="toc 6"/>
    <w:basedOn w:val="825"/>
    <w:next w:val="825"/>
    <w:uiPriority w:val="39"/>
    <w:unhideWhenUsed/>
    <w:pPr>
      <w:ind w:left="1417" w:right="0" w:firstLine="0"/>
      <w:spacing w:after="57"/>
    </w:pPr>
  </w:style>
  <w:style w:type="paragraph" w:styleId="820">
    <w:name w:val="toc 7"/>
    <w:basedOn w:val="825"/>
    <w:next w:val="825"/>
    <w:uiPriority w:val="39"/>
    <w:unhideWhenUsed/>
    <w:pPr>
      <w:ind w:left="1701" w:right="0" w:firstLine="0"/>
      <w:spacing w:after="57"/>
    </w:pPr>
  </w:style>
  <w:style w:type="paragraph" w:styleId="821">
    <w:name w:val="toc 8"/>
    <w:basedOn w:val="825"/>
    <w:next w:val="825"/>
    <w:uiPriority w:val="39"/>
    <w:unhideWhenUsed/>
    <w:pPr>
      <w:ind w:left="1984" w:right="0" w:firstLine="0"/>
      <w:spacing w:after="57"/>
    </w:pPr>
  </w:style>
  <w:style w:type="paragraph" w:styleId="822">
    <w:name w:val="toc 9"/>
    <w:basedOn w:val="825"/>
    <w:next w:val="825"/>
    <w:uiPriority w:val="39"/>
    <w:unhideWhenUsed/>
    <w:pPr>
      <w:ind w:left="2268" w:right="0" w:firstLine="0"/>
      <w:spacing w:after="57"/>
    </w:pPr>
  </w:style>
  <w:style w:type="paragraph" w:styleId="823">
    <w:name w:val="TOC Heading"/>
    <w:uiPriority w:val="39"/>
    <w:unhideWhenUsed/>
  </w:style>
  <w:style w:type="paragraph" w:styleId="824">
    <w:name w:val="table of figures"/>
    <w:basedOn w:val="825"/>
    <w:next w:val="825"/>
    <w:uiPriority w:val="99"/>
    <w:unhideWhenUsed/>
    <w:pPr>
      <w:spacing w:after="0" w:afterAutospacing="0"/>
    </w:pPr>
  </w:style>
  <w:style w:type="paragraph" w:styleId="825" w:default="1">
    <w:name w:val="Normal"/>
    <w:qFormat/>
  </w:style>
  <w:style w:type="character" w:styleId="826" w:default="1">
    <w:name w:val="Default Paragraph Font"/>
    <w:uiPriority w:val="1"/>
    <w:semiHidden/>
    <w:unhideWhenUsed/>
  </w:style>
  <w:style w:type="table" w:styleId="8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8" w:default="1">
    <w:name w:val="No List"/>
    <w:uiPriority w:val="99"/>
    <w:semiHidden/>
    <w:unhideWhenUsed/>
  </w:style>
  <w:style w:type="paragraph" w:styleId="829">
    <w:name w:val="List Paragraph"/>
    <w:basedOn w:val="825"/>
    <w:link w:val="830"/>
    <w:qFormat/>
    <w:pPr>
      <w:contextualSpacing/>
      <w:ind w:left="720"/>
    </w:pPr>
    <w:rPr>
      <w:rFonts w:ascii="Calibri" w:hAnsi="Calibri" w:eastAsia="Calibri" w:cs="Times New Roman"/>
    </w:rPr>
  </w:style>
  <w:style w:type="character" w:styleId="830" w:customStyle="1">
    <w:name w:val="Абзац списка Знак"/>
    <w:link w:val="829"/>
    <w:qFormat/>
    <w:rPr>
      <w:rFonts w:ascii="Calibri" w:hAnsi="Calibri" w:eastAsia="Calibri"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Лу</dc:creator>
  <cp:keywords/>
  <dc:description/>
  <cp:revision>22</cp:revision>
  <dcterms:created xsi:type="dcterms:W3CDTF">2023-09-18T07:19:00Z</dcterms:created>
  <dcterms:modified xsi:type="dcterms:W3CDTF">2025-07-11T05:17:40Z</dcterms:modified>
</cp:coreProperties>
</file>