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AC1" w:rsidRDefault="00177AC1" w:rsidP="004222A2">
      <w:pPr>
        <w:widowControl w:val="0"/>
        <w:tabs>
          <w:tab w:val="left" w:pos="851"/>
        </w:tabs>
        <w:spacing w:after="0" w:line="240" w:lineRule="atLeast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7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МП </w:t>
      </w:r>
      <w:r w:rsidR="004222A2" w:rsidRPr="00422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«Социальное развитие сел Александровского района на 2017-2021 годы и на плановый период до 202</w:t>
      </w:r>
      <w:r w:rsidR="00422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4222A2" w:rsidRPr="00422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года»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МП «Социальное развитие сел Александровского района на 2017-2021 годы и на плановый период до 2025 года» направлена на повышение уровня и качества жизни на селе на основе развития социальной инфраструктуры и инженерного обустройства населенных пунктов, расположенных в сельской местности, развитие сельского хозяйства в населенных пунктах района, повышение качества проживания жителей района.</w:t>
      </w:r>
      <w:proofErr w:type="gramEnd"/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240" w:line="0" w:lineRule="atLeast"/>
        <w:ind w:left="0" w:firstLine="567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Кассовое исполнение расходов производилось по п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яти ОМ и за 2023 год составило </w:t>
      </w:r>
      <w:r>
        <w:rPr>
          <w:rFonts w:ascii="Times New Roman" w:hAnsi="Times New Roman"/>
        </w:rPr>
        <w:t xml:space="preserve">63 421,4 </w:t>
      </w:r>
      <w:r>
        <w:rPr>
          <w:rFonts w:ascii="Times New Roman" w:hAnsi="Times New Roman"/>
          <w:sz w:val="24"/>
        </w:rPr>
        <w:t>тыс. рублей или 76,5 % исполнения планового показателя.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4222A2" w:rsidTr="00904DE3">
        <w:trPr>
          <w:trHeight w:val="850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Утверждено решением Думы № 150,</w:t>
            </w:r>
            <w:r>
              <w:rPr>
                <w:rFonts w:ascii="Times New Roman" w:hAnsi="Times New Roman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 за 2023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 исполнения</w:t>
            </w:r>
          </w:p>
        </w:tc>
      </w:tr>
      <w:tr w:rsidR="004222A2" w:rsidTr="00904DE3">
        <w:trPr>
          <w:trHeight w:val="343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</w:t>
            </w:r>
          </w:p>
        </w:tc>
      </w:tr>
      <w:tr w:rsidR="004222A2" w:rsidTr="00904DE3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 «Социальное развитие сел Александровского района на 2017-2021 годы и на плановый период до 2025 года»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82 873,4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63 421,4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-19 452,0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76,5</w:t>
            </w:r>
          </w:p>
        </w:tc>
      </w:tr>
      <w:tr w:rsidR="004222A2" w:rsidTr="00904DE3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ОМ «Создание условий развития социальной сферы и инфраструктуры на селе»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49 643,1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37 649,8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-11 993,3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75,8</w:t>
            </w:r>
          </w:p>
        </w:tc>
      </w:tr>
      <w:tr w:rsidR="004222A2" w:rsidTr="00904DE3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ОМ «Оказание помощи в развитии личного подсобного хозяйства»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821,8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821,8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4222A2" w:rsidTr="00904DE3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ОМ «Повышение комфортности среды жизнедеятельности граждан, проживающих в сельской местности»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19 749,5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19 641,6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-107,9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99,5</w:t>
            </w:r>
          </w:p>
        </w:tc>
      </w:tr>
      <w:tr w:rsidR="004222A2" w:rsidTr="00904DE3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ОМ «Регулирование численности безнадзорных животных»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-0,1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99,9</w:t>
            </w:r>
          </w:p>
        </w:tc>
      </w:tr>
      <w:tr w:rsidR="004222A2" w:rsidTr="00904DE3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ОМ «Природоохранные мероприятия»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12 068,3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4 717,5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-7 350,8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39,1</w:t>
            </w:r>
          </w:p>
        </w:tc>
      </w:tr>
    </w:tbl>
    <w:p w:rsidR="004222A2" w:rsidRDefault="004222A2" w:rsidP="004222A2">
      <w:pPr>
        <w:widowControl w:val="0"/>
        <w:tabs>
          <w:tab w:val="left" w:pos="1134"/>
        </w:tabs>
        <w:spacing w:before="240" w:after="240" w:line="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реализации МП принимали участие следующие ГРБС: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4222A2" w:rsidTr="00904DE3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ГРБС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Утверждено решением Думы № 150,</w:t>
            </w:r>
            <w:r>
              <w:rPr>
                <w:rFonts w:ascii="Times New Roman" w:hAnsi="Times New Roman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 за 2023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 исполнения</w:t>
            </w:r>
          </w:p>
        </w:tc>
      </w:tr>
      <w:tr w:rsidR="004222A2" w:rsidTr="00904DE3">
        <w:trPr>
          <w:trHeight w:val="2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</w:t>
            </w:r>
          </w:p>
        </w:tc>
      </w:tr>
      <w:tr w:rsidR="004222A2" w:rsidTr="00904DE3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Александровского района Томской области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81 301,7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61 956,6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-19 345,1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</w:t>
            </w:r>
          </w:p>
        </w:tc>
      </w:tr>
      <w:tr w:rsidR="004222A2" w:rsidTr="00904DE3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Финансовый отдел Администрации Александровского района Томской области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285,9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4222A2" w:rsidTr="00904DE3">
        <w:trPr>
          <w:trHeight w:val="37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2A2" w:rsidRDefault="004222A2" w:rsidP="00904DE3">
            <w:pPr>
              <w:spacing w:after="0" w:line="240" w:lineRule="atLeast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Александровский РОО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1 052,1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945,2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-106,9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89,8</w:t>
            </w:r>
          </w:p>
        </w:tc>
      </w:tr>
      <w:tr w:rsidR="004222A2" w:rsidTr="00904DE3">
        <w:trPr>
          <w:trHeight w:val="57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2A2" w:rsidRDefault="004222A2" w:rsidP="00904DE3">
            <w:pPr>
              <w:spacing w:after="0" w:line="240" w:lineRule="atLeast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культуры спорта и молодежной политики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233,7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2A2" w:rsidRDefault="004222A2" w:rsidP="00904DE3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</w:tbl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before="240" w:after="0" w:line="0" w:lineRule="atLeast"/>
        <w:ind w:left="0" w:firstLine="567"/>
        <w:contextualSpacing w:val="0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В рамках ОМ «Создание условий развития социальной сферы и инфраструктуры на селе» произведены расходы: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создание условий для обеспечения перевозок воздушным транспортом (содержание вертолетных площадок по селам района, содержание технологических зданий (аэропорт) по селам района) в сумме 570,0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 на капитальный и текущий ремонт автомобильных дорог и инженерных сооружений на них в границах муниципальных районов и поселений в сумме 2 545,4 тыс. рублей (89,3 %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создание условий для обеспечения перевозок водным транспортом (обустройство сходней, траление паромных причалов) в сумме 274,5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установку знаков навигационного ограждения судового хода в сумме 283,5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компенсацию местным бюджетам расходов по организации электроснабжения от дизельных электростанций в сумме 400,0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межбюджетные трансферты на содержание зимника </w:t>
      </w:r>
      <w:proofErr w:type="spellStart"/>
      <w:r>
        <w:rPr>
          <w:rFonts w:ascii="Times New Roman" w:hAnsi="Times New Roman"/>
          <w:sz w:val="24"/>
        </w:rPr>
        <w:t>б.н.п</w:t>
      </w:r>
      <w:proofErr w:type="spellEnd"/>
      <w:r>
        <w:rPr>
          <w:rFonts w:ascii="Times New Roman" w:hAnsi="Times New Roman"/>
          <w:sz w:val="24"/>
        </w:rPr>
        <w:t>. Медведев</w:t>
      </w:r>
      <w:proofErr w:type="gramStart"/>
      <w:r>
        <w:rPr>
          <w:rFonts w:ascii="Times New Roman" w:hAnsi="Times New Roman"/>
          <w:sz w:val="24"/>
        </w:rPr>
        <w:t>о-</w:t>
      </w:r>
      <w:proofErr w:type="gramEnd"/>
      <w:r>
        <w:rPr>
          <w:rFonts w:ascii="Times New Roman" w:hAnsi="Times New Roman"/>
          <w:sz w:val="24"/>
        </w:rPr>
        <w:t xml:space="preserve"> п. Северный в сумме 400,0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возмещение расходов за оказанные услуги сети передачи данных Интернет в рамках Проекта СЗО в сумме 278,8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возмещение расходов, связанных с содержанием оборудования сетей сотовой связи стандарта GSM в сумме 99,0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подготовительные работы теплохода КС-40 для работы в навигационный период в сумме 62,0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постановку границ полосы отвода автомобильных дорог на государственный кадастровый учет в сумме 599,0 тыс. рублей (79,9 %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компенсацию расходов по организации электроснабжения от дизельных электростанций в сумме 16 937,4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организацию транспортного обслуживания населения воздушным транспортом в границах муниципальных районов в сумме 15 200,3 тыс. рублей (93,1 % выполнения планового показателя).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before="120" w:after="0" w:line="0" w:lineRule="atLeast"/>
        <w:ind w:left="0" w:firstLine="567"/>
        <w:contextualSpacing w:val="0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В рамках ОМ «Оказание помощи в развитии личного подсобного хозяйства» произведены расходы: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оказание адресной помощи физическим и юридическим лицам, на приобретение и заготовку грубых кормов в сумме 100,0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осуществление отдельных государственных полномочий по поддержке сельскохозяйственного производства (поддержка малых форм хозяйствования) в сумме 721,8 тыс. рублей (100,0 % выполнения планового показателя).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before="120" w:after="0" w:line="0" w:lineRule="atLeast"/>
        <w:ind w:left="0" w:firstLine="567"/>
        <w:contextualSpacing w:val="0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В рамках ОМ «Повышение комфортности среды жизнедеятельности граждан, проживающих в сельской местности» произведены расходы: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утилизацию ртутьсодержащих ламп в сумме 9,5 тыс. рублей (8,3 %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поддержку кадрового обеспечения на территории Александровского района (привлечение и закрепление кадров на селе) в сумме 1 653,4 тыс. рублей (99,9 %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информирование населения о деятельности органов местного самоуправления Александровского района и информационно-разъяснительная работа по актуальным социально-значимым вопросам в печатных изданиях в сумме 3 585,9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информационные услуги: изготовление сюжетов по актуальным социально-значимым вопросам на телевидении в сумме 672,9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обслуживание объектов муниципальной собственности в сумме 2 481,5 тыс. </w:t>
      </w:r>
      <w:r>
        <w:rPr>
          <w:rFonts w:ascii="Times New Roman" w:hAnsi="Times New Roman"/>
          <w:sz w:val="24"/>
        </w:rPr>
        <w:lastRenderedPageBreak/>
        <w:t>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мероприятия по землеустройству в сумме 114,0 тыс. рублей (99,7 %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проведение специальной оценки условий труда в сумме 65,3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текущий ремонт в сумме 203,0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ремонтно-восстановительные работы (ремонт части кровли) многоквартирного дома, расположенного по адресу: Томская область, Александровский район, село Александровское, улица Таежная, д.19а в сумме 285,9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подготовку проектов изменений в генеральные планы и правила землепользования и застройки </w:t>
      </w:r>
      <w:proofErr w:type="gramStart"/>
      <w:r>
        <w:rPr>
          <w:rFonts w:ascii="Times New Roman" w:hAnsi="Times New Roman"/>
          <w:sz w:val="24"/>
        </w:rPr>
        <w:t>ОБ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сумме 7 200,00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капитальный ремонт ограждения кладбища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с</w:t>
      </w:r>
      <w:proofErr w:type="gramEnd"/>
      <w:r>
        <w:rPr>
          <w:rFonts w:ascii="Times New Roman" w:hAnsi="Times New Roman"/>
          <w:sz w:val="24"/>
        </w:rPr>
        <w:t>. Лукашкин Яр Александровского района Томской области в сумме 959,9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проведение комплексных кадастровых работ на территории Томской области в сумме 2 410,2 тыс. рублей (100,0 % выполнения планового показателя).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before="120" w:after="0" w:line="0" w:lineRule="atLeast"/>
        <w:ind w:left="0" w:firstLine="567"/>
        <w:contextualSpacing w:val="0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В рамках ОМ «Регулирование численности безнадзорных животных» произведены расходы: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</w:t>
      </w:r>
      <w:proofErr w:type="gramStart"/>
      <w:r>
        <w:rPr>
          <w:rFonts w:ascii="Times New Roman" w:hAnsi="Times New Roman"/>
          <w:sz w:val="24"/>
        </w:rPr>
        <w:t>на осуществление деятельности по обращению с животными без владельцев в сумме</w:t>
      </w:r>
      <w:proofErr w:type="gramEnd"/>
      <w:r>
        <w:rPr>
          <w:rFonts w:ascii="Times New Roman" w:hAnsi="Times New Roman"/>
          <w:sz w:val="24"/>
        </w:rPr>
        <w:t xml:space="preserve"> 59,3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</w:t>
      </w:r>
      <w:proofErr w:type="gramStart"/>
      <w:r>
        <w:rPr>
          <w:rFonts w:ascii="Times New Roman" w:hAnsi="Times New Roman"/>
          <w:sz w:val="24"/>
        </w:rPr>
        <w:t>на организацию мероприятий при осуществлении деятельности по обращению с животными без владельцев</w:t>
      </w:r>
      <w:proofErr w:type="gramEnd"/>
      <w:r>
        <w:rPr>
          <w:rFonts w:ascii="Times New Roman" w:hAnsi="Times New Roman"/>
          <w:sz w:val="24"/>
        </w:rPr>
        <w:t xml:space="preserve"> в сумме 469,5 тыс. рублей (99,9 %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осуществление управленческих функций органами местного самоуправления в сумме 61,8 тыс. рублей (100,0 % выполнения планового показателя).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before="120" w:after="0" w:line="0" w:lineRule="atLeast"/>
        <w:ind w:left="0" w:firstLine="567"/>
        <w:contextualSpacing w:val="0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В рамках ОМ «Природоохранные мероприятия» произведены расходы: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утилизацию твердых коммунальных отходов в сумме 487,4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вывоз крупногабаритного мусора в сумме 159,8 тыс. рублей (100,0 %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ликвидацию мест несанкционированного размещения отходов в сумме 328,5 тыс. рублей (13,1 %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осуществление мониторинга состояния и загрязнения окружающей среды на объекте объектов размещения отходов производства и потребления до снятия с государственного учета объектов, оказывающих негативное воздействие на окружающую среду объекта размещения отходов производства и потребления после полного выполнения работ по ликвидации и (или) рекультивации, исключающих негативное воздействие на окружающую среду в сумме 189,7 тыс. рублей (19,0 % выполнения планового показателя);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разработку проектно-сметной документации в целях реализации мероприятий, направленных на рекультивацию объектов размещения отходов, в том числе твердых коммунальных отходов в сумме 3 552,1 тыс. рублей (44,8 % выполнения планового показателя).</w:t>
      </w:r>
    </w:p>
    <w:p w:rsidR="004222A2" w:rsidRDefault="004222A2" w:rsidP="004222A2">
      <w:pPr>
        <w:pStyle w:val="a3"/>
        <w:widowControl w:val="0"/>
        <w:tabs>
          <w:tab w:val="left" w:pos="709"/>
          <w:tab w:val="left" w:pos="851"/>
        </w:tabs>
        <w:spacing w:after="240" w:line="0" w:lineRule="atLeast"/>
        <w:ind w:left="0" w:firstLine="567"/>
        <w:contextualSpacing w:val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Расходы по ОМ в рамках данной МП произведены за счет средств федерального бюджета в сумме 2 075,9 тыс. рублей, за счет средств областного бюджета в сумме 33 898,3 тыс. рублей, за счет собственных средств бюджета района в сумме 27 447,2 тыс.</w:t>
      </w:r>
      <w:proofErr w:type="gramEnd"/>
    </w:p>
    <w:p w:rsidR="00177AC1" w:rsidRDefault="00177AC1" w:rsidP="004222A2">
      <w:pPr>
        <w:pStyle w:val="a3"/>
        <w:widowControl w:val="0"/>
        <w:tabs>
          <w:tab w:val="left" w:pos="709"/>
          <w:tab w:val="left" w:pos="851"/>
        </w:tabs>
        <w:spacing w:after="0" w:line="0" w:lineRule="atLeast"/>
        <w:ind w:left="0" w:firstLine="567"/>
        <w:jc w:val="both"/>
      </w:pPr>
    </w:p>
    <w:sectPr w:rsidR="00177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538FF"/>
    <w:multiLevelType w:val="hybridMultilevel"/>
    <w:tmpl w:val="B2445B50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>
    <w:nsid w:val="609208AB"/>
    <w:multiLevelType w:val="hybridMultilevel"/>
    <w:tmpl w:val="3ACACC0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F51335E"/>
    <w:multiLevelType w:val="hybridMultilevel"/>
    <w:tmpl w:val="B6D0F616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D2B1F44"/>
    <w:multiLevelType w:val="hybridMultilevel"/>
    <w:tmpl w:val="D2B05048"/>
    <w:lvl w:ilvl="0" w:tplc="04190009">
      <w:start w:val="1"/>
      <w:numFmt w:val="bullet"/>
      <w:lvlText w:val="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8CC"/>
    <w:rsid w:val="00087D04"/>
    <w:rsid w:val="00177AC1"/>
    <w:rsid w:val="004222A2"/>
    <w:rsid w:val="0081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для документа,Маркер,Содержание. 2 уровень,ПАРАГРАФ,Абзац списка3,Bullet 1,Use Case List Paragraph,ТЗ список,Абзац списка литеральный,Булет1,1Булет,it_List1,Bullet List,FooterText,numbered,Список дефисный,List Paragraph,lp1"/>
    <w:basedOn w:val="a"/>
    <w:link w:val="a4"/>
    <w:qFormat/>
    <w:rsid w:val="00177AC1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Абзац списка для документа Знак,Маркер Знак,Содержание. 2 уровень Знак,ПАРАГРАФ Знак,Абзац списка3 Знак,Bullet 1 Знак,Use Case List Paragraph Знак,ТЗ список Знак,Абзац списка литеральный Знак,Булет1 Знак,1Булет Знак,it_List1 Знак"/>
    <w:link w:val="a3"/>
    <w:qFormat/>
    <w:locked/>
    <w:rsid w:val="00177AC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для документа,Маркер,Содержание. 2 уровень,ПАРАГРАФ,Абзац списка3,Bullet 1,Use Case List Paragraph,ТЗ список,Абзац списка литеральный,Булет1,1Булет,it_List1,Bullet List,FooterText,numbered,Список дефисный,List Paragraph,lp1"/>
    <w:basedOn w:val="a"/>
    <w:link w:val="a4"/>
    <w:qFormat/>
    <w:rsid w:val="00177AC1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Абзац списка для документа Знак,Маркер Знак,Содержание. 2 уровень Знак,ПАРАГРАФ Знак,Абзац списка3 Знак,Bullet 1 Знак,Use Case List Paragraph Знак,ТЗ список Знак,Абзац списка литеральный Знак,Булет1 Знак,1Булет Знак,it_List1 Знак"/>
    <w:link w:val="a3"/>
    <w:qFormat/>
    <w:locked/>
    <w:rsid w:val="00177AC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1268</Words>
  <Characters>7229</Characters>
  <Application>Microsoft Office Word</Application>
  <DocSecurity>0</DocSecurity>
  <Lines>60</Lines>
  <Paragraphs>16</Paragraphs>
  <ScaleCrop>false</ScaleCrop>
  <Company/>
  <LinksUpToDate>false</LinksUpToDate>
  <CharactersWithSpaces>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Лу</dc:creator>
  <cp:keywords/>
  <dc:description/>
  <cp:lastModifiedBy>Алёна Лу</cp:lastModifiedBy>
  <cp:revision>3</cp:revision>
  <dcterms:created xsi:type="dcterms:W3CDTF">2023-09-18T07:19:00Z</dcterms:created>
  <dcterms:modified xsi:type="dcterms:W3CDTF">2024-08-01T06:07:00Z</dcterms:modified>
</cp:coreProperties>
</file>