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34" w:rsidRPr="0046645F" w:rsidRDefault="00655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45F">
        <w:rPr>
          <w:rFonts w:ascii="Times New Roman" w:hAnsi="Times New Roman" w:cs="Times New Roman"/>
          <w:b/>
          <w:sz w:val="28"/>
          <w:szCs w:val="28"/>
        </w:rPr>
        <w:t xml:space="preserve"> «Правила перевозки детей на внутреннем водном транспорте»</w:t>
      </w: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Правила перевозки детей на внутреннем водном транспорте регламентированы приказом Минтранса России от 05.05.2012 № 140 (далее – Правила).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 проезде ребенка, имеющего </w:t>
      </w:r>
      <w:r w:rsidRPr="0046645F">
        <w:rPr>
          <w:rFonts w:ascii="Times New Roman" w:hAnsi="Times New Roman" w:cs="Times New Roman"/>
          <w:sz w:val="28"/>
          <w:szCs w:val="28"/>
        </w:rPr>
        <w:t>детский билет, ему предоставляется отдельное место.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При этом возраст ребенка определяется в соответствии со свидетельством о рождении на день начала перевозки.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Необходимо знать, что перевозка несовершеннолетних в возрасте до 14 лет включительно осуществляе</w:t>
      </w:r>
      <w:r w:rsidRPr="0046645F">
        <w:rPr>
          <w:rFonts w:ascii="Times New Roman" w:hAnsi="Times New Roman" w:cs="Times New Roman"/>
          <w:sz w:val="28"/>
          <w:szCs w:val="28"/>
        </w:rPr>
        <w:t>тся в сопровождении дееспособного пассажира, кроме случаев проезда учащихся, пользующихся внутренним водным транспортом, для посещения общеобразовательных учреждений.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Несовершеннолетние в возрасте старше 14 лет могут перевозиться без сопровождения дееспосо</w:t>
      </w:r>
      <w:r w:rsidRPr="0046645F">
        <w:rPr>
          <w:rFonts w:ascii="Times New Roman" w:hAnsi="Times New Roman" w:cs="Times New Roman"/>
          <w:sz w:val="28"/>
          <w:szCs w:val="28"/>
        </w:rPr>
        <w:t>бного пассажира.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В свою очередь перевозчик вправе ввести ограничение по минимальному возрасту ребенка, который может быть перевезен на судне, обслуживающем экскурсионно-прогулочный и туристский маршрут.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При перевозке детей на пассажирских судах внутреннего</w:t>
      </w:r>
      <w:r w:rsidRPr="0046645F">
        <w:rPr>
          <w:rFonts w:ascii="Times New Roman" w:hAnsi="Times New Roman" w:cs="Times New Roman"/>
          <w:sz w:val="28"/>
          <w:szCs w:val="28"/>
        </w:rPr>
        <w:t xml:space="preserve"> водного транспорта перевозчик обязан обеспечить наличие на судне детских индивидуальных спасательных жилетов (универсальных спасательных жилетов) в количестве, соответствующем количеству перевозимых детей.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За нарушение перевозчиком правил обеспечения безо</w:t>
      </w:r>
      <w:r w:rsidRPr="0046645F">
        <w:rPr>
          <w:rFonts w:ascii="Times New Roman" w:hAnsi="Times New Roman" w:cs="Times New Roman"/>
          <w:sz w:val="28"/>
          <w:szCs w:val="28"/>
        </w:rPr>
        <w:t>пасности пассажиров при посадке на суда, в пути следования и при их высадке с судов водного транспорта либо с маломерных судов предусмотрена административная ответственность по статье 11.10 КоАП РФ в виде штрафа на граждан в размере от 300 до 500 рублей; н</w:t>
      </w:r>
      <w:r w:rsidRPr="0046645F">
        <w:rPr>
          <w:rFonts w:ascii="Times New Roman" w:hAnsi="Times New Roman" w:cs="Times New Roman"/>
          <w:sz w:val="28"/>
          <w:szCs w:val="28"/>
        </w:rPr>
        <w:t>а должностных лиц - от 500 до 1 тысячи рублей</w:t>
      </w:r>
      <w:r w:rsidRPr="0046645F">
        <w:rPr>
          <w:rFonts w:ascii="Times New Roman" w:hAnsi="Times New Roman" w:cs="Times New Roman"/>
          <w:sz w:val="28"/>
          <w:szCs w:val="28"/>
        </w:rPr>
        <w:t>.</w:t>
      </w:r>
    </w:p>
    <w:p w:rsidR="00202934" w:rsidRPr="0046645F" w:rsidRDefault="002029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202934" w:rsidRPr="0046645F" w:rsidRDefault="002029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46645F">
        <w:rPr>
          <w:rFonts w:ascii="Times New Roman" w:hAnsi="Times New Roman" w:cs="Times New Roman"/>
          <w:sz w:val="28"/>
          <w:szCs w:val="28"/>
        </w:rPr>
        <w:t xml:space="preserve">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6645F">
        <w:rPr>
          <w:rFonts w:ascii="Times New Roman" w:hAnsi="Times New Roman" w:cs="Times New Roman"/>
          <w:sz w:val="28"/>
          <w:szCs w:val="28"/>
        </w:rPr>
        <w:t>.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4664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 w:rsidRPr="0046645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46645F">
        <w:rPr>
          <w:rFonts w:ascii="Times New Roman" w:hAnsi="Times New Roman" w:cs="Times New Roman"/>
          <w:sz w:val="28"/>
          <w:szCs w:val="28"/>
        </w:rPr>
        <w:t xml:space="preserve">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46645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46645F">
        <w:rPr>
          <w:rFonts w:ascii="Times New Roman" w:hAnsi="Times New Roman" w:cs="Times New Roman"/>
          <w:sz w:val="28"/>
          <w:szCs w:val="28"/>
        </w:rPr>
        <w:t>.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4664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45F" w:rsidRDefault="004664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45F" w:rsidRDefault="004664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45F" w:rsidRDefault="004664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45F" w:rsidRDefault="004664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45F" w:rsidRDefault="004664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45F" w:rsidRDefault="004664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45F" w:rsidRDefault="004664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45F" w:rsidRDefault="004664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45F" w:rsidRDefault="004664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45F" w:rsidRDefault="004664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45F" w:rsidRPr="0046645F" w:rsidRDefault="004664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45F">
        <w:rPr>
          <w:rFonts w:ascii="Times New Roman" w:hAnsi="Times New Roman" w:cs="Times New Roman"/>
          <w:b/>
          <w:sz w:val="28"/>
          <w:szCs w:val="28"/>
        </w:rPr>
        <w:t xml:space="preserve">«Изменены суммы крупного и особо крупного размера неуплаченных таможенных платежей для целей </w:t>
      </w:r>
      <w:r w:rsidRPr="0046645F">
        <w:rPr>
          <w:rFonts w:ascii="Times New Roman" w:hAnsi="Times New Roman" w:cs="Times New Roman"/>
          <w:b/>
          <w:sz w:val="28"/>
          <w:szCs w:val="28"/>
        </w:rPr>
        <w:t>статьи 194 УК РФ»</w:t>
      </w: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Федеральным законом от 06.04.2024 № 79-ФЗ «О внесении изменений в Уголовный кодекс Российской Федерации и Уголовно-процессуальный кодекс Российской Федерации» внесены изменения в примечание к статье 194 Уголовного кодекса Российской Феде</w:t>
      </w:r>
      <w:r w:rsidRPr="0046645F">
        <w:rPr>
          <w:rFonts w:ascii="Times New Roman" w:hAnsi="Times New Roman" w:cs="Times New Roman"/>
          <w:sz w:val="28"/>
          <w:szCs w:val="28"/>
        </w:rPr>
        <w:t>рации, устанавливающее суммы крупного и особо крупного размера неуплаченных таможенных платежей, специальных, антидемпинговых и (или) компенсационных пошлин за товары, перемещенные через таможенную границу Евразийского экономического союза, в том числе в о</w:t>
      </w:r>
      <w:r w:rsidRPr="0046645F">
        <w:rPr>
          <w:rFonts w:ascii="Times New Roman" w:hAnsi="Times New Roman" w:cs="Times New Roman"/>
          <w:sz w:val="28"/>
          <w:szCs w:val="28"/>
        </w:rPr>
        <w:t>дной или нескольких товарных партиях.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 xml:space="preserve">Согласно новой редакции сумма крупного ущерба будет составлять не менее 3 млн рублей, особо крупного – 9 млн рублей. При этом, Правительством Российской Федерации установлен перечень </w:t>
      </w:r>
      <w:r w:rsidRPr="0046645F">
        <w:rPr>
          <w:rFonts w:ascii="Times New Roman" w:hAnsi="Times New Roman" w:cs="Times New Roman"/>
          <w:sz w:val="28"/>
          <w:szCs w:val="28"/>
        </w:rPr>
        <w:lastRenderedPageBreak/>
        <w:t>отдельных товаров, для которых знач</w:t>
      </w:r>
      <w:r w:rsidRPr="0046645F">
        <w:rPr>
          <w:rFonts w:ascii="Times New Roman" w:hAnsi="Times New Roman" w:cs="Times New Roman"/>
          <w:sz w:val="28"/>
          <w:szCs w:val="28"/>
        </w:rPr>
        <w:t>ения крупного и особо крупного размера не изменятся и составят 2 и 6 млн рублей соответственно.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 xml:space="preserve">К таким товарам в соответствии с распоряжением Правительства Российской Федерации от 20.06.2024 № 1568-р относятся рыба и ракообразные, злаки, спирт этиловый </w:t>
      </w:r>
      <w:proofErr w:type="spellStart"/>
      <w:r w:rsidRPr="0046645F">
        <w:rPr>
          <w:rFonts w:ascii="Times New Roman" w:hAnsi="Times New Roman" w:cs="Times New Roman"/>
          <w:sz w:val="28"/>
          <w:szCs w:val="28"/>
        </w:rPr>
        <w:t>не</w:t>
      </w:r>
      <w:r w:rsidRPr="0046645F">
        <w:rPr>
          <w:rFonts w:ascii="Times New Roman" w:hAnsi="Times New Roman" w:cs="Times New Roman"/>
          <w:sz w:val="28"/>
          <w:szCs w:val="28"/>
        </w:rPr>
        <w:t>денатурированный</w:t>
      </w:r>
      <w:proofErr w:type="spellEnd"/>
      <w:r w:rsidRPr="0046645F">
        <w:rPr>
          <w:rFonts w:ascii="Times New Roman" w:hAnsi="Times New Roman" w:cs="Times New Roman"/>
          <w:sz w:val="28"/>
          <w:szCs w:val="28"/>
        </w:rPr>
        <w:t xml:space="preserve"> с концентрацией спирта менее 80</w:t>
      </w:r>
      <w:r w:rsidRPr="0046645F">
        <w:rPr>
          <w:rFonts w:ascii="Times New Roman" w:hAnsi="Times New Roman" w:cs="Times New Roman"/>
          <w:sz w:val="28"/>
          <w:szCs w:val="28"/>
        </w:rPr>
        <w:t>%, табак и промышленные заменители табака, нефть сырая, никотин, древесина топливная в виде бревен, поленьев, ветвей, вязанок, хвороста, лесоматериалы необработанные, шпалы деревянные, драгоценные и полудраг</w:t>
      </w:r>
      <w:r w:rsidRPr="0046645F">
        <w:rPr>
          <w:rFonts w:ascii="Times New Roman" w:hAnsi="Times New Roman" w:cs="Times New Roman"/>
          <w:sz w:val="28"/>
          <w:szCs w:val="28"/>
        </w:rPr>
        <w:t>оценные камни, отходы и лом черных металлов, изделия из черных металлов, медь и изделия из нее, отдельные категории автомобилей и моторных транспортных средств и другие товары.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 xml:space="preserve">Нововведения </w:t>
      </w:r>
      <w:r w:rsidR="009A5854">
        <w:rPr>
          <w:rFonts w:ascii="Times New Roman" w:hAnsi="Times New Roman" w:cs="Times New Roman"/>
          <w:sz w:val="28"/>
          <w:szCs w:val="28"/>
        </w:rPr>
        <w:t>вступили</w:t>
      </w:r>
      <w:r w:rsidRPr="0046645F">
        <w:rPr>
          <w:rFonts w:ascii="Times New Roman" w:hAnsi="Times New Roman" w:cs="Times New Roman"/>
          <w:sz w:val="28"/>
          <w:szCs w:val="28"/>
        </w:rPr>
        <w:t xml:space="preserve"> в силу с </w:t>
      </w:r>
      <w:r w:rsidR="009A5854">
        <w:rPr>
          <w:rFonts w:ascii="Times New Roman" w:hAnsi="Times New Roman" w:cs="Times New Roman"/>
          <w:sz w:val="28"/>
          <w:szCs w:val="28"/>
        </w:rPr>
        <w:t>06.07.2024</w:t>
      </w:r>
      <w:r w:rsidRPr="0046645F">
        <w:rPr>
          <w:rFonts w:ascii="Times New Roman" w:hAnsi="Times New Roman" w:cs="Times New Roman"/>
          <w:sz w:val="28"/>
          <w:szCs w:val="28"/>
        </w:rPr>
        <w:t>.</w:t>
      </w:r>
    </w:p>
    <w:p w:rsidR="00202934" w:rsidRPr="0046645F" w:rsidRDefault="002029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 xml:space="preserve">Томская транспортная </w:t>
      </w:r>
      <w:r w:rsidRPr="0046645F">
        <w:rPr>
          <w:rFonts w:ascii="Times New Roman" w:hAnsi="Times New Roman" w:cs="Times New Roman"/>
          <w:sz w:val="28"/>
          <w:szCs w:val="28"/>
        </w:rPr>
        <w:t>прокуратура</w:t>
      </w:r>
    </w:p>
    <w:p w:rsidR="00202934" w:rsidRPr="0046645F" w:rsidRDefault="002029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46645F">
        <w:rPr>
          <w:rFonts w:ascii="Times New Roman" w:hAnsi="Times New Roman" w:cs="Times New Roman"/>
          <w:sz w:val="28"/>
          <w:szCs w:val="28"/>
        </w:rPr>
        <w:t xml:space="preserve">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6645F">
        <w:rPr>
          <w:rFonts w:ascii="Times New Roman" w:hAnsi="Times New Roman" w:cs="Times New Roman"/>
          <w:sz w:val="28"/>
          <w:szCs w:val="28"/>
        </w:rPr>
        <w:t>.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4664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 w:rsidRPr="0046645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46645F">
        <w:rPr>
          <w:rFonts w:ascii="Times New Roman" w:hAnsi="Times New Roman" w:cs="Times New Roman"/>
          <w:sz w:val="28"/>
          <w:szCs w:val="28"/>
        </w:rPr>
        <w:t xml:space="preserve">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46645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46645F">
        <w:rPr>
          <w:rFonts w:ascii="Times New Roman" w:hAnsi="Times New Roman" w:cs="Times New Roman"/>
          <w:sz w:val="28"/>
          <w:szCs w:val="28"/>
        </w:rPr>
        <w:t>.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4664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</w:p>
    <w:p w:rsidR="00202934" w:rsidRPr="0046645F" w:rsidRDefault="002029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2934" w:rsidRPr="0046645F" w:rsidRDefault="002029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45F" w:rsidRDefault="004664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45F" w:rsidRDefault="004664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45F" w:rsidRDefault="004664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45F" w:rsidRDefault="004664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45F" w:rsidRDefault="004664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45F" w:rsidRDefault="004664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45F" w:rsidRDefault="004664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45F" w:rsidRDefault="004664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45F" w:rsidRDefault="004664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45F" w:rsidRPr="0046645F" w:rsidRDefault="004664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45F">
        <w:rPr>
          <w:rFonts w:ascii="Times New Roman" w:hAnsi="Times New Roman" w:cs="Times New Roman"/>
          <w:b/>
          <w:sz w:val="28"/>
          <w:szCs w:val="28"/>
        </w:rPr>
        <w:t>«Обеспечение доступной среды в здании железнодорожного вокзала и на привокзальной территории для лиц с ограниченными возможностями»</w:t>
      </w: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 xml:space="preserve">Правила обеспечения </w:t>
      </w:r>
      <w:r w:rsidRPr="0046645F">
        <w:rPr>
          <w:rFonts w:ascii="Times New Roman" w:hAnsi="Times New Roman" w:cs="Times New Roman"/>
          <w:sz w:val="28"/>
          <w:szCs w:val="28"/>
        </w:rPr>
        <w:t>условий доступности для пассажиров из числа инвалидов, в том числе на железнодорожных вокзалах, регламентированы, в основном, ст. 15 Федерального закона от 24.11.1995 № 181-ФЗ «О социальной защите инвалидов в Российской Федерации», приказом Минтранса Росси</w:t>
      </w:r>
      <w:r w:rsidRPr="0046645F">
        <w:rPr>
          <w:rFonts w:ascii="Times New Roman" w:hAnsi="Times New Roman" w:cs="Times New Roman"/>
          <w:sz w:val="28"/>
          <w:szCs w:val="28"/>
        </w:rPr>
        <w:t>и от 06.11.2015 № 329, СП 59.13330.2020 «Свод правил. Доступность зданий и сооружений для маломобильных групп населения. СНиП 35-01-2001» и СТО РЖД 03.001-2022. «Услуги на железнодорожном транспорте. Требования к обеспечению условий доступности для маломоб</w:t>
      </w:r>
      <w:r w:rsidRPr="0046645F">
        <w:rPr>
          <w:rFonts w:ascii="Times New Roman" w:hAnsi="Times New Roman" w:cs="Times New Roman"/>
          <w:sz w:val="28"/>
          <w:szCs w:val="28"/>
        </w:rPr>
        <w:t>ильных пассажиров».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Так, владельцы инфраструктуры железнодорожного транспорта должны адаптировать привокзальную площадь и здание железнодорожного вокзала, в том числе: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 xml:space="preserve">- выделять на парковках общего пользования около здания вокзала не менее 10% машиномест </w:t>
      </w:r>
      <w:r w:rsidRPr="0046645F">
        <w:rPr>
          <w:rFonts w:ascii="Times New Roman" w:hAnsi="Times New Roman" w:cs="Times New Roman"/>
          <w:sz w:val="28"/>
          <w:szCs w:val="28"/>
        </w:rPr>
        <w:t>(но не менее одного места) для людей с инвалидностью;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- обеспечить пути движения на объектах пассажирской инфраструктуры маршрутом без препятствий для маломобильных пассажиров. Так, наземное покрытие, покрытие пола, а также покрытие рабочей поверхности сту</w:t>
      </w:r>
      <w:r w:rsidRPr="0046645F">
        <w:rPr>
          <w:rFonts w:ascii="Times New Roman" w:hAnsi="Times New Roman" w:cs="Times New Roman"/>
          <w:sz w:val="28"/>
          <w:szCs w:val="28"/>
        </w:rPr>
        <w:t>пеней и пандусов, в помещениях и вне помещений на маршрутах без препятствий должно быть ровным, не создающим вибрацию при движении по нему, не допускать скольжения в условиях повышенной влажности и отрицательных температур;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- устанавливать в местах, где тр</w:t>
      </w:r>
      <w:r w:rsidRPr="0046645F">
        <w:rPr>
          <w:rFonts w:ascii="Times New Roman" w:hAnsi="Times New Roman" w:cs="Times New Roman"/>
          <w:sz w:val="28"/>
          <w:szCs w:val="28"/>
        </w:rPr>
        <w:t>ебуется оказание помощи в передвижении, получении необходимой информации или услуги устройства вызова помощи или средства связи с персоналом;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 xml:space="preserve">- в автоматических камерах хранения для пассажиров из числа инвалидов резервируются места, расположенные в нижнем </w:t>
      </w:r>
      <w:r w:rsidRPr="0046645F">
        <w:rPr>
          <w:rFonts w:ascii="Times New Roman" w:hAnsi="Times New Roman" w:cs="Times New Roman"/>
          <w:sz w:val="28"/>
          <w:szCs w:val="28"/>
        </w:rPr>
        <w:t>ряду;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- туалетная кабина должна быть оборудована крючками для одежды, костылей и других принадлежностей, стационарными и откидными поручнями по ГОСТ Р 51261 и др.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За уклонение от исполнения требований к обеспечению доступности для инвалидов объектов социал</w:t>
      </w:r>
      <w:r w:rsidRPr="0046645F">
        <w:rPr>
          <w:rFonts w:ascii="Times New Roman" w:hAnsi="Times New Roman" w:cs="Times New Roman"/>
          <w:sz w:val="28"/>
          <w:szCs w:val="28"/>
        </w:rPr>
        <w:t>ьной, инженерной и транспортной инфраструктур и предоставляемых услуг предусмотрена административная ответственность по статье 9.13 Кодекса Российской Федерации об административных правонарушениях в виде штрафа на должностных лиц в размере от двух тысяч до</w:t>
      </w:r>
      <w:r w:rsidRPr="0046645F">
        <w:rPr>
          <w:rFonts w:ascii="Times New Roman" w:hAnsi="Times New Roman" w:cs="Times New Roman"/>
          <w:sz w:val="28"/>
          <w:szCs w:val="28"/>
        </w:rPr>
        <w:t xml:space="preserve"> трех тысяч рублей; на юридических лиц - от двадцати тысяч до тридцати тысяч рублей</w:t>
      </w:r>
      <w:r w:rsidRPr="0046645F">
        <w:rPr>
          <w:rFonts w:ascii="Times New Roman" w:hAnsi="Times New Roman" w:cs="Times New Roman"/>
          <w:sz w:val="28"/>
          <w:szCs w:val="28"/>
        </w:rPr>
        <w:t>.</w:t>
      </w:r>
    </w:p>
    <w:p w:rsidR="00202934" w:rsidRPr="0046645F" w:rsidRDefault="002029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202934" w:rsidRPr="0046645F" w:rsidRDefault="002029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46645F">
        <w:rPr>
          <w:rFonts w:ascii="Times New Roman" w:hAnsi="Times New Roman" w:cs="Times New Roman"/>
          <w:sz w:val="28"/>
          <w:szCs w:val="28"/>
        </w:rPr>
        <w:t xml:space="preserve">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6645F">
        <w:rPr>
          <w:rFonts w:ascii="Times New Roman" w:hAnsi="Times New Roman" w:cs="Times New Roman"/>
          <w:sz w:val="28"/>
          <w:szCs w:val="28"/>
        </w:rPr>
        <w:t>.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4664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 w:rsidRPr="0046645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46645F">
        <w:rPr>
          <w:rFonts w:ascii="Times New Roman" w:hAnsi="Times New Roman" w:cs="Times New Roman"/>
          <w:sz w:val="28"/>
          <w:szCs w:val="28"/>
        </w:rPr>
        <w:t xml:space="preserve">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46645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46645F">
        <w:rPr>
          <w:rFonts w:ascii="Times New Roman" w:hAnsi="Times New Roman" w:cs="Times New Roman"/>
          <w:sz w:val="28"/>
          <w:szCs w:val="28"/>
        </w:rPr>
        <w:t>.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4664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45F" w:rsidRPr="0046645F" w:rsidRDefault="004664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45F">
        <w:rPr>
          <w:rFonts w:ascii="Times New Roman" w:hAnsi="Times New Roman" w:cs="Times New Roman"/>
          <w:b/>
          <w:sz w:val="28"/>
          <w:szCs w:val="28"/>
        </w:rPr>
        <w:t>«Необходимые требования для управления гидроциклом»</w:t>
      </w:r>
    </w:p>
    <w:p w:rsidR="00202934" w:rsidRPr="0046645F" w:rsidRDefault="00202934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Чтобы отдых был приятным и не омрачен трагедией, владельцам гидроциклов и их пользователям необходимо знать следующие правила.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В соответствии с Водным кодексом Российской Федерации гидроциклы являются маломерными судами.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 xml:space="preserve">Приказом МЧС </w:t>
      </w:r>
      <w:r w:rsidRPr="0046645F">
        <w:rPr>
          <w:rFonts w:ascii="Times New Roman" w:hAnsi="Times New Roman" w:cs="Times New Roman"/>
          <w:sz w:val="28"/>
          <w:szCs w:val="28"/>
        </w:rPr>
        <w:t>России от 27.06.2023 № 777 «Об утверждении Правил государственной регистрации маломерных судов, используемых в некоммерческих целях, и формы судового билета», владелец гидроцикла в течение месяца с даты покупки, обязан обратиться в территориальную государс</w:t>
      </w:r>
      <w:r w:rsidRPr="0046645F">
        <w:rPr>
          <w:rFonts w:ascii="Times New Roman" w:hAnsi="Times New Roman" w:cs="Times New Roman"/>
          <w:sz w:val="28"/>
          <w:szCs w:val="28"/>
        </w:rPr>
        <w:t>твенную инспекцию по маломерным судам (далее - ГИМС) и зарегистрировать транспортное средство. 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Кроме того, каждый год в установленный срок должен уплачивать транспортный налог, высчитываемый территориальной налоговой инспекцией, проходить раз в год в терр</w:t>
      </w:r>
      <w:r w:rsidRPr="0046645F">
        <w:rPr>
          <w:rFonts w:ascii="Times New Roman" w:hAnsi="Times New Roman" w:cs="Times New Roman"/>
          <w:sz w:val="28"/>
          <w:szCs w:val="28"/>
        </w:rPr>
        <w:t xml:space="preserve">иториальном </w:t>
      </w:r>
      <w:proofErr w:type="spellStart"/>
      <w:r w:rsidRPr="0046645F">
        <w:rPr>
          <w:rFonts w:ascii="Times New Roman" w:hAnsi="Times New Roman" w:cs="Times New Roman"/>
          <w:sz w:val="28"/>
          <w:szCs w:val="28"/>
        </w:rPr>
        <w:t>ГИМСе</w:t>
      </w:r>
      <w:proofErr w:type="spellEnd"/>
      <w:r w:rsidRPr="0046645F">
        <w:rPr>
          <w:rFonts w:ascii="Times New Roman" w:hAnsi="Times New Roman" w:cs="Times New Roman"/>
          <w:sz w:val="28"/>
          <w:szCs w:val="28"/>
        </w:rPr>
        <w:t xml:space="preserve"> техосмотр.</w:t>
      </w:r>
      <w:r w:rsidRPr="0046645F">
        <w:rPr>
          <w:rFonts w:ascii="Times New Roman" w:hAnsi="Times New Roman" w:cs="Times New Roman"/>
          <w:sz w:val="28"/>
          <w:szCs w:val="28"/>
        </w:rPr>
        <w:t xml:space="preserve"> При управлении указанным видом транспорта необходимо обязательное наличие удостоверения на право управления, </w:t>
      </w:r>
      <w:r w:rsidR="0046645F" w:rsidRPr="0046645F">
        <w:rPr>
          <w:rFonts w:ascii="Times New Roman" w:hAnsi="Times New Roman" w:cs="Times New Roman"/>
          <w:sz w:val="28"/>
          <w:szCs w:val="28"/>
        </w:rPr>
        <w:t>которое выдается</w:t>
      </w:r>
      <w:r w:rsidRPr="0046645F">
        <w:rPr>
          <w:rFonts w:ascii="Times New Roman" w:hAnsi="Times New Roman" w:cs="Times New Roman"/>
          <w:sz w:val="28"/>
          <w:szCs w:val="28"/>
        </w:rPr>
        <w:t xml:space="preserve"> лицам, достигшим 18-летнего возраста.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Категорически запрещается: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- управлять гидроциклом, не заре</w:t>
      </w:r>
      <w:r w:rsidRPr="0046645F">
        <w:rPr>
          <w:rFonts w:ascii="Times New Roman" w:hAnsi="Times New Roman" w:cs="Times New Roman"/>
          <w:sz w:val="28"/>
          <w:szCs w:val="28"/>
        </w:rPr>
        <w:t>гистрированным в установленном порядке, не прошедшим технического освидетельствования (осмотра), не имеющим бортовых номеров;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- управлять гидроциклом лицам, не достигшим 18 лет;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- перевозить на гидроцикле детей дошкольного возраста;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- перевозить на гидроци</w:t>
      </w:r>
      <w:r w:rsidRPr="0046645F">
        <w:rPr>
          <w:rFonts w:ascii="Times New Roman" w:hAnsi="Times New Roman" w:cs="Times New Roman"/>
          <w:sz w:val="28"/>
          <w:szCs w:val="28"/>
        </w:rPr>
        <w:t>кле детей без спасательных жилетов, без сопровождения взрослых, не умеющих плавать и оказывать помощь терпящим бедствие на воде;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- кататься на акватории пляжей;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- начинать движение, если пассажиры не заняли свои места, либо водитель и пассажиры не надели и</w:t>
      </w:r>
      <w:r w:rsidRPr="0046645F">
        <w:rPr>
          <w:rFonts w:ascii="Times New Roman" w:hAnsi="Times New Roman" w:cs="Times New Roman"/>
          <w:sz w:val="28"/>
          <w:szCs w:val="28"/>
        </w:rPr>
        <w:t>ндивидуальные спасательные жилеты, либо глубина воды недостаточна для работы водомета гидроцикла;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- управлять гидроциклом в нетрезвом виде;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- использовать гидроцикл в темное время суток;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- с нарушением норм пассажировместимости;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 xml:space="preserve">- превышать установленные </w:t>
      </w:r>
      <w:r w:rsidRPr="0046645F">
        <w:rPr>
          <w:rFonts w:ascii="Times New Roman" w:hAnsi="Times New Roman" w:cs="Times New Roman"/>
          <w:sz w:val="28"/>
          <w:szCs w:val="28"/>
        </w:rPr>
        <w:t>скорости движения;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- нарушать правила маневрирования, подачи звуковых сигналов, несения бортовых огней и знаков;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- купаться с гидроцикла;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- сбрасывать за борт отходы, мусор, иные предметы.</w:t>
      </w:r>
    </w:p>
    <w:p w:rsidR="00202934" w:rsidRPr="0046645F" w:rsidRDefault="002029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645F">
        <w:rPr>
          <w:rFonts w:ascii="Times New Roman" w:hAnsi="Times New Roman" w:cs="Times New Roman"/>
          <w:sz w:val="28"/>
          <w:szCs w:val="28"/>
          <w:lang w:val="en-US"/>
        </w:rPr>
        <w:t>Telegram t.me/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 w:rsidRPr="0046645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VK https://vk.com/zstproc</w:t>
      </w: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02934" w:rsidRDefault="002029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645F" w:rsidRPr="0046645F" w:rsidRDefault="004664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02934" w:rsidRPr="0046645F" w:rsidRDefault="00655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45F">
        <w:rPr>
          <w:rFonts w:ascii="Times New Roman" w:hAnsi="Times New Roman" w:cs="Times New Roman"/>
          <w:b/>
          <w:sz w:val="28"/>
          <w:szCs w:val="28"/>
        </w:rPr>
        <w:t xml:space="preserve">«Внесены изменения в </w:t>
      </w:r>
      <w:r w:rsidRPr="0046645F">
        <w:rPr>
          <w:rFonts w:ascii="Times New Roman" w:hAnsi="Times New Roman" w:cs="Times New Roman"/>
          <w:b/>
          <w:sz w:val="28"/>
          <w:szCs w:val="28"/>
        </w:rPr>
        <w:t>законодательство, регламентирующего порядок взыскания и уплаты утилизационного сбора»</w:t>
      </w: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46645F" w:rsidP="0046645F">
      <w:pPr>
        <w:pStyle w:val="a6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655190" w:rsidRPr="00466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тилизационный сбор – разовый обязательный платеж за каждое колесное транспортное средство</w:t>
      </w:r>
      <w:r w:rsidR="00F442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- ТС)</w:t>
      </w:r>
      <w:r w:rsidR="00655190" w:rsidRPr="00466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каждую самоходную машину, каждый прицеп к ним, ввозимые в Российскую Ф</w:t>
      </w:r>
      <w:r w:rsidR="00655190" w:rsidRPr="00466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едерацию или произведенные, изготовленные в Российской Федерации в целях обеспечения экологической безопасности, в том числе для защиты здоровья человека и окружающей среды от вредного воздействия эксплуатации </w:t>
      </w:r>
      <w:r w:rsidR="00F442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</w:t>
      </w:r>
      <w:r w:rsidR="00655190" w:rsidRPr="00466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 учетом их технических </w:t>
      </w:r>
      <w:r w:rsidR="00655190" w:rsidRPr="00466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характеристик и износа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Плательщиками утилизационного сбора признаются лица, которые: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 xml:space="preserve">- осуществляют ввоз </w:t>
      </w:r>
      <w:r w:rsidR="00F44227">
        <w:rPr>
          <w:rFonts w:ascii="Times New Roman" w:hAnsi="Times New Roman" w:cs="Times New Roman"/>
          <w:sz w:val="28"/>
          <w:szCs w:val="28"/>
        </w:rPr>
        <w:t>ТС</w:t>
      </w:r>
      <w:r w:rsidRPr="0046645F">
        <w:rPr>
          <w:rFonts w:ascii="Times New Roman" w:hAnsi="Times New Roman" w:cs="Times New Roman"/>
          <w:sz w:val="28"/>
          <w:szCs w:val="28"/>
        </w:rPr>
        <w:t xml:space="preserve"> в Российскую Федерацию;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- осуществля</w:t>
      </w:r>
      <w:r w:rsidRPr="0046645F">
        <w:rPr>
          <w:rFonts w:ascii="Times New Roman" w:hAnsi="Times New Roman" w:cs="Times New Roman"/>
          <w:sz w:val="28"/>
          <w:szCs w:val="28"/>
        </w:rPr>
        <w:t xml:space="preserve">ют производство, изготовление </w:t>
      </w:r>
      <w:r w:rsidR="00F44227">
        <w:rPr>
          <w:rFonts w:ascii="Times New Roman" w:hAnsi="Times New Roman" w:cs="Times New Roman"/>
          <w:sz w:val="28"/>
          <w:szCs w:val="28"/>
        </w:rPr>
        <w:t>ТС</w:t>
      </w:r>
      <w:r w:rsidRPr="0046645F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Федерации;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 xml:space="preserve">- приобрели </w:t>
      </w:r>
      <w:r w:rsidR="00F44227">
        <w:rPr>
          <w:rFonts w:ascii="Times New Roman" w:hAnsi="Times New Roman" w:cs="Times New Roman"/>
          <w:sz w:val="28"/>
          <w:szCs w:val="28"/>
        </w:rPr>
        <w:t>ТС</w:t>
      </w:r>
      <w:r w:rsidRPr="0046645F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 у лиц, не уплачивающих утилизационного сбора или у лиц, не уплативших утилизационного сбора;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- являю</w:t>
      </w:r>
      <w:r w:rsidRPr="0046645F">
        <w:rPr>
          <w:rFonts w:ascii="Times New Roman" w:hAnsi="Times New Roman" w:cs="Times New Roman"/>
          <w:sz w:val="28"/>
          <w:szCs w:val="28"/>
        </w:rPr>
        <w:t xml:space="preserve">тся владельцами </w:t>
      </w:r>
      <w:r w:rsidR="00F44227">
        <w:rPr>
          <w:rFonts w:ascii="Times New Roman" w:hAnsi="Times New Roman" w:cs="Times New Roman"/>
          <w:sz w:val="28"/>
          <w:szCs w:val="28"/>
        </w:rPr>
        <w:t>ТС</w:t>
      </w:r>
      <w:r w:rsidRPr="0046645F">
        <w:rPr>
          <w:rFonts w:ascii="Times New Roman" w:hAnsi="Times New Roman" w:cs="Times New Roman"/>
          <w:sz w:val="28"/>
          <w:szCs w:val="28"/>
        </w:rPr>
        <w:t xml:space="preserve">, в отношении которых утилизационный сбор не был уплачен, при помещении таких </w:t>
      </w:r>
      <w:r w:rsidR="00F44227">
        <w:rPr>
          <w:rFonts w:ascii="Times New Roman" w:hAnsi="Times New Roman" w:cs="Times New Roman"/>
          <w:sz w:val="28"/>
          <w:szCs w:val="28"/>
        </w:rPr>
        <w:t>ТС</w:t>
      </w:r>
      <w:r w:rsidRPr="0046645F">
        <w:rPr>
          <w:rFonts w:ascii="Times New Roman" w:hAnsi="Times New Roman" w:cs="Times New Roman"/>
          <w:sz w:val="28"/>
          <w:szCs w:val="28"/>
        </w:rPr>
        <w:t xml:space="preserve"> под иную таможенную процедуру при завершении действия таможенной процедуры свободной таможенной зоны, за исключением случ</w:t>
      </w:r>
      <w:r w:rsidRPr="0046645F">
        <w:rPr>
          <w:rFonts w:ascii="Times New Roman" w:hAnsi="Times New Roman" w:cs="Times New Roman"/>
          <w:sz w:val="28"/>
          <w:szCs w:val="28"/>
        </w:rPr>
        <w:t xml:space="preserve">аев помещения таких </w:t>
      </w:r>
      <w:r w:rsidR="00F44227">
        <w:rPr>
          <w:rFonts w:ascii="Times New Roman" w:hAnsi="Times New Roman" w:cs="Times New Roman"/>
          <w:sz w:val="28"/>
          <w:szCs w:val="28"/>
        </w:rPr>
        <w:t>ТС</w:t>
      </w:r>
      <w:r w:rsidRPr="0046645F">
        <w:rPr>
          <w:rFonts w:ascii="Times New Roman" w:hAnsi="Times New Roman" w:cs="Times New Roman"/>
          <w:sz w:val="28"/>
          <w:szCs w:val="28"/>
        </w:rPr>
        <w:t xml:space="preserve"> под таможенную процедуру реэкспорта.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С 1 апреля 2024 года изменились Правила взимания, исчисления, уплаты и взыскания утилизационного сбора в отнош</w:t>
      </w:r>
      <w:r w:rsidRPr="0046645F">
        <w:rPr>
          <w:rFonts w:ascii="Times New Roman" w:hAnsi="Times New Roman" w:cs="Times New Roman"/>
          <w:sz w:val="28"/>
          <w:szCs w:val="28"/>
        </w:rPr>
        <w:t xml:space="preserve">ении колесных </w:t>
      </w:r>
      <w:r w:rsidR="00F44227">
        <w:rPr>
          <w:rFonts w:ascii="Times New Roman" w:hAnsi="Times New Roman" w:cs="Times New Roman"/>
          <w:sz w:val="28"/>
          <w:szCs w:val="28"/>
        </w:rPr>
        <w:t>ТС</w:t>
      </w:r>
      <w:r w:rsidRPr="0046645F">
        <w:rPr>
          <w:rFonts w:ascii="Times New Roman" w:hAnsi="Times New Roman" w:cs="Times New Roman"/>
          <w:sz w:val="28"/>
          <w:szCs w:val="28"/>
        </w:rPr>
        <w:t xml:space="preserve"> </w:t>
      </w:r>
      <w:r w:rsidRPr="0046645F">
        <w:rPr>
          <w:rFonts w:ascii="Times New Roman" w:hAnsi="Times New Roman" w:cs="Times New Roman"/>
          <w:sz w:val="28"/>
          <w:szCs w:val="28"/>
        </w:rPr>
        <w:t>и прицепов к ним, а также возврата и зачета излишне уплаченных или излишне взысканных сумм этого сбора, утвержденные постановлением Правительства Российской Федерации от 26.12.2013 № 1291.</w:t>
      </w:r>
      <w:r w:rsidRPr="0046645F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46645F">
        <w:rPr>
          <w:rFonts w:ascii="Times New Roman" w:hAnsi="Times New Roman" w:cs="Times New Roman"/>
          <w:sz w:val="28"/>
          <w:szCs w:val="28"/>
        </w:rPr>
        <w:t xml:space="preserve"> изменениями утилизационный сбор нужно рассчитывать по колесным </w:t>
      </w:r>
      <w:r w:rsidR="00F44227">
        <w:rPr>
          <w:rFonts w:ascii="Times New Roman" w:hAnsi="Times New Roman" w:cs="Times New Roman"/>
          <w:sz w:val="28"/>
          <w:szCs w:val="28"/>
        </w:rPr>
        <w:t>ТС</w:t>
      </w:r>
      <w:r w:rsidRPr="0046645F">
        <w:rPr>
          <w:rFonts w:ascii="Times New Roman" w:hAnsi="Times New Roman" w:cs="Times New Roman"/>
          <w:sz w:val="28"/>
          <w:szCs w:val="28"/>
        </w:rPr>
        <w:t>, выпущенным таможенными органами на территории стран ЕАЭС, по ставкам ввозных таможенных пошлин Единого таможенного тарифа.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 xml:space="preserve">Утилизационный сбор по указанным </w:t>
      </w:r>
      <w:r w:rsidR="00F44227">
        <w:rPr>
          <w:rFonts w:ascii="Times New Roman" w:hAnsi="Times New Roman" w:cs="Times New Roman"/>
          <w:sz w:val="28"/>
          <w:szCs w:val="28"/>
        </w:rPr>
        <w:t>ТС</w:t>
      </w:r>
      <w:r w:rsidRPr="0046645F">
        <w:rPr>
          <w:rFonts w:ascii="Times New Roman" w:hAnsi="Times New Roman" w:cs="Times New Roman"/>
          <w:sz w:val="28"/>
          <w:szCs w:val="28"/>
        </w:rPr>
        <w:t xml:space="preserve"> равен величине утилизационного сбора, исчисленного в общем порядке, увеличенного на следующие величины: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 xml:space="preserve">- разница между таможенной пошлиной, рассчитанной исходя из нижней границы средней стоимости из перечня автомобилей </w:t>
      </w:r>
      <w:r w:rsidRPr="0046645F">
        <w:rPr>
          <w:rFonts w:ascii="Times New Roman" w:hAnsi="Times New Roman" w:cs="Times New Roman"/>
          <w:sz w:val="28"/>
          <w:szCs w:val="28"/>
        </w:rPr>
        <w:t>и уплаченной таможенной пошлиной по данным декларации на товар</w:t>
      </w:r>
      <w:r w:rsidR="0046645F">
        <w:rPr>
          <w:rFonts w:ascii="Times New Roman" w:hAnsi="Times New Roman" w:cs="Times New Roman"/>
          <w:sz w:val="28"/>
          <w:szCs w:val="28"/>
        </w:rPr>
        <w:t>;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- разница между таможенной пошлиной, рассч</w:t>
      </w:r>
      <w:r w:rsidRPr="0046645F">
        <w:rPr>
          <w:rFonts w:ascii="Times New Roman" w:hAnsi="Times New Roman" w:cs="Times New Roman"/>
          <w:sz w:val="28"/>
          <w:szCs w:val="28"/>
        </w:rPr>
        <w:t xml:space="preserve">итанной исходя из объема двигателя, указанного в одобрении типа </w:t>
      </w:r>
      <w:r w:rsidR="00F44227">
        <w:rPr>
          <w:rFonts w:ascii="Times New Roman" w:hAnsi="Times New Roman" w:cs="Times New Roman"/>
          <w:sz w:val="28"/>
          <w:szCs w:val="28"/>
        </w:rPr>
        <w:t>ТС</w:t>
      </w:r>
      <w:r w:rsidRPr="0046645F">
        <w:rPr>
          <w:rFonts w:ascii="Times New Roman" w:hAnsi="Times New Roman" w:cs="Times New Roman"/>
          <w:sz w:val="28"/>
          <w:szCs w:val="28"/>
        </w:rPr>
        <w:t xml:space="preserve"> </w:t>
      </w:r>
      <w:r w:rsidRPr="0046645F">
        <w:rPr>
          <w:rFonts w:ascii="Times New Roman" w:hAnsi="Times New Roman" w:cs="Times New Roman"/>
          <w:sz w:val="28"/>
          <w:szCs w:val="28"/>
        </w:rPr>
        <w:t>и фактически уплаченной по данным декларации на товар</w:t>
      </w:r>
      <w:r w:rsidR="0046645F">
        <w:rPr>
          <w:rFonts w:ascii="Times New Roman" w:hAnsi="Times New Roman" w:cs="Times New Roman"/>
          <w:sz w:val="28"/>
          <w:szCs w:val="28"/>
        </w:rPr>
        <w:t>;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 xml:space="preserve">- разница между НДС, рассчитанным исходя из нижней границы средней стоимости из перечня автомобилей </w:t>
      </w:r>
      <w:r w:rsidRPr="0046645F">
        <w:rPr>
          <w:rFonts w:ascii="Times New Roman" w:hAnsi="Times New Roman" w:cs="Times New Roman"/>
          <w:sz w:val="28"/>
          <w:szCs w:val="28"/>
        </w:rPr>
        <w:t xml:space="preserve">и фактически уплаченным </w:t>
      </w:r>
      <w:r w:rsidRPr="0046645F">
        <w:rPr>
          <w:rFonts w:ascii="Times New Roman" w:hAnsi="Times New Roman" w:cs="Times New Roman"/>
          <w:sz w:val="28"/>
          <w:szCs w:val="28"/>
        </w:rPr>
        <w:t>НДС по данным декларации на товар</w:t>
      </w:r>
      <w:r w:rsidR="0046645F">
        <w:rPr>
          <w:rFonts w:ascii="Times New Roman" w:hAnsi="Times New Roman" w:cs="Times New Roman"/>
          <w:sz w:val="28"/>
          <w:szCs w:val="28"/>
        </w:rPr>
        <w:t>;</w:t>
      </w:r>
    </w:p>
    <w:p w:rsidR="00202934" w:rsidRPr="0046645F" w:rsidRDefault="00655190" w:rsidP="0046645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 xml:space="preserve">- разница между суммой акциза, рассчитанного исходя из мощности двигателя, указанной в одобрении типа </w:t>
      </w:r>
      <w:r w:rsidR="00F44227">
        <w:rPr>
          <w:rFonts w:ascii="Times New Roman" w:hAnsi="Times New Roman" w:cs="Times New Roman"/>
          <w:sz w:val="28"/>
          <w:szCs w:val="28"/>
        </w:rPr>
        <w:t>ТС</w:t>
      </w:r>
      <w:r w:rsidRPr="0046645F">
        <w:rPr>
          <w:rFonts w:ascii="Times New Roman" w:hAnsi="Times New Roman" w:cs="Times New Roman"/>
          <w:sz w:val="28"/>
          <w:szCs w:val="28"/>
        </w:rPr>
        <w:t xml:space="preserve"> </w:t>
      </w:r>
      <w:r w:rsidRPr="0046645F">
        <w:rPr>
          <w:rFonts w:ascii="Times New Roman" w:hAnsi="Times New Roman" w:cs="Times New Roman"/>
          <w:sz w:val="28"/>
          <w:szCs w:val="28"/>
        </w:rPr>
        <w:t>и фактически уплаченной по данным декларации</w:t>
      </w:r>
      <w:r w:rsidR="0046645F">
        <w:rPr>
          <w:rFonts w:ascii="Times New Roman" w:hAnsi="Times New Roman" w:cs="Times New Roman"/>
          <w:sz w:val="28"/>
          <w:szCs w:val="28"/>
        </w:rPr>
        <w:t>.</w:t>
      </w:r>
    </w:p>
    <w:p w:rsidR="00202934" w:rsidRPr="0046645F" w:rsidRDefault="002029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Томская транспортная про</w:t>
      </w:r>
      <w:r w:rsidRPr="0046645F">
        <w:rPr>
          <w:rFonts w:ascii="Times New Roman" w:hAnsi="Times New Roman" w:cs="Times New Roman"/>
          <w:sz w:val="28"/>
          <w:szCs w:val="28"/>
        </w:rPr>
        <w:t>куратура</w:t>
      </w:r>
    </w:p>
    <w:p w:rsidR="00202934" w:rsidRPr="0046645F" w:rsidRDefault="00655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45F">
        <w:rPr>
          <w:rFonts w:ascii="Times New Roman" w:hAnsi="Times New Roman" w:cs="Times New Roman"/>
          <w:b/>
          <w:sz w:val="28"/>
          <w:szCs w:val="28"/>
        </w:rPr>
        <w:t>«Нормы ввоза физическими лицами товаров из-за границы без уплаты таможенных платежей»</w:t>
      </w: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Перемещение товаров через границу Евразийского экономического </w:t>
      </w:r>
      <w:r w:rsidRPr="00466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 (далее - ЕАЭС, Союз) регулируется таможенным законодательством, членами которого являются Российская Федерация, Республика Беларусь, Кыргызская Республика, Республика Армения и Республика Казахстан.</w:t>
      </w: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В соответствии со статьей 266 Таможенного кодекса Е</w:t>
      </w:r>
      <w:r w:rsidRPr="0046645F">
        <w:rPr>
          <w:rFonts w:ascii="Times New Roman" w:hAnsi="Times New Roman" w:cs="Times New Roman"/>
          <w:sz w:val="28"/>
          <w:szCs w:val="28"/>
        </w:rPr>
        <w:t>вразийского экономического союза (далее - ТК ЕАЭС) в отношении товаров для личного пользования, которые предназначены для личных, семейных, домашних и иных нужд физических лиц, не связанных с осуществлением предпринимательской деятельностью, ввозимых на та</w:t>
      </w:r>
      <w:r w:rsidRPr="0046645F">
        <w:rPr>
          <w:rFonts w:ascii="Times New Roman" w:hAnsi="Times New Roman" w:cs="Times New Roman"/>
          <w:sz w:val="28"/>
          <w:szCs w:val="28"/>
        </w:rPr>
        <w:t>моженную территорию Союза подлежат уплате таможенные пошлины.</w:t>
      </w: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 xml:space="preserve">Однако, без уплаты таможенных пошлин товары для личного пользования ввозятся на таможенную территорию Союза в пределах стоимостных, весовых и (или) количественных норм, определяемых Евразийской </w:t>
      </w:r>
      <w:r w:rsidRPr="0046645F">
        <w:rPr>
          <w:rFonts w:ascii="Times New Roman" w:hAnsi="Times New Roman" w:cs="Times New Roman"/>
          <w:sz w:val="28"/>
          <w:szCs w:val="28"/>
        </w:rPr>
        <w:t>экономической комиссией (далее - Комиссия), которая, в зависимости от категорий товаров для личного пользования, лиц, ввозящих такие товары на таможенную территорию Союза, и (или) способов ввоза таких товаров вправе определять случаи и условия ввоза на там</w:t>
      </w:r>
      <w:r w:rsidRPr="0046645F">
        <w:rPr>
          <w:rFonts w:ascii="Times New Roman" w:hAnsi="Times New Roman" w:cs="Times New Roman"/>
          <w:sz w:val="28"/>
          <w:szCs w:val="28"/>
        </w:rPr>
        <w:t>оженную территорию Союза товаров для личного пользования с освобождением от уплаты таможенных пошлин.</w:t>
      </w: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Так, Решением Комиссии от 20.12.2017 № 107 «Об отдельных вопросах, связанных с товарами для личною пользования» установлены такие нормы: беспошлинною ввоз</w:t>
      </w:r>
      <w:r w:rsidRPr="0046645F">
        <w:rPr>
          <w:rFonts w:ascii="Times New Roman" w:hAnsi="Times New Roman" w:cs="Times New Roman"/>
          <w:sz w:val="28"/>
          <w:szCs w:val="28"/>
        </w:rPr>
        <w:t>а товаров для личного пользования.</w:t>
      </w: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Вместе с тем, Решением комиссии от 27.09.2023 № 94 внесены изменения, согласно которым с 01.04.2024, нормы беспошлинного ввоза товаров (за исключением этилового спирта, алкогольных напитков с концентрацией спирта более 0,</w:t>
      </w:r>
      <w:r w:rsidRPr="0046645F">
        <w:rPr>
          <w:rFonts w:ascii="Times New Roman" w:hAnsi="Times New Roman" w:cs="Times New Roman"/>
          <w:sz w:val="28"/>
          <w:szCs w:val="28"/>
        </w:rPr>
        <w:t>5 %) подлежат применению в следующих размерах:</w:t>
      </w: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1. В отношении товаров для личною пользования, ввозимых в сопровождаемом и (или) несопровождаемом багаже видами транспорта, отличными от воздушного, или в пешем порядке – стоимость не превышает сумму, эквивале</w:t>
      </w:r>
      <w:r w:rsidRPr="0046645F">
        <w:rPr>
          <w:rFonts w:ascii="Times New Roman" w:hAnsi="Times New Roman" w:cs="Times New Roman"/>
          <w:sz w:val="28"/>
          <w:szCs w:val="28"/>
        </w:rPr>
        <w:t>нтную 500 евро и вес не превышает 25 кг</w:t>
      </w:r>
      <w:r w:rsidRPr="0046645F">
        <w:rPr>
          <w:rFonts w:ascii="Times New Roman" w:hAnsi="Times New Roman" w:cs="Times New Roman"/>
          <w:sz w:val="28"/>
          <w:szCs w:val="28"/>
        </w:rPr>
        <w:t>.</w:t>
      </w: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 xml:space="preserve">В части превышения указанных норм подлежат применению итоженные пошлины, налоги по единой ставке в размере 30 % от стоимости, но не менее 4 </w:t>
      </w:r>
      <w:r w:rsidRPr="0046645F">
        <w:rPr>
          <w:rFonts w:ascii="Times New Roman" w:hAnsi="Times New Roman" w:cs="Times New Roman"/>
          <w:sz w:val="28"/>
          <w:szCs w:val="28"/>
        </w:rPr>
        <w:t>евро за 1 кг. веса.</w:t>
      </w: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2. В отношении товаров для личного пользования, доставляемых перевозчиком или пересылаемых в международных почтовых отправлениях, - стоимость не превышает сумму, эквивалентную 200 евро и вес не превышает 31 кг.</w:t>
      </w: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В части превышения указанных норм подлежат применению таможенные пошлины, налоги по единой ставке в размере 15 % от стоимости, но не менее 2 евро за 1 кг. веса.</w:t>
      </w:r>
    </w:p>
    <w:p w:rsidR="00202934" w:rsidRPr="0046645F" w:rsidRDefault="002029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202934" w:rsidRPr="0046645F" w:rsidRDefault="002029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2934" w:rsidRPr="00F44227" w:rsidRDefault="006551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46645F">
        <w:rPr>
          <w:rFonts w:ascii="Times New Roman" w:hAnsi="Times New Roman" w:cs="Times New Roman"/>
          <w:sz w:val="28"/>
          <w:szCs w:val="28"/>
        </w:rPr>
        <w:t xml:space="preserve">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6645F">
        <w:rPr>
          <w:rFonts w:ascii="Times New Roman" w:hAnsi="Times New Roman" w:cs="Times New Roman"/>
          <w:sz w:val="28"/>
          <w:szCs w:val="28"/>
        </w:rPr>
        <w:t>.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4664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 w:rsidRPr="0046645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46645F">
        <w:rPr>
          <w:rFonts w:ascii="Times New Roman" w:hAnsi="Times New Roman" w:cs="Times New Roman"/>
          <w:sz w:val="28"/>
          <w:szCs w:val="28"/>
        </w:rPr>
        <w:t xml:space="preserve">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46645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46645F">
        <w:rPr>
          <w:rFonts w:ascii="Times New Roman" w:hAnsi="Times New Roman" w:cs="Times New Roman"/>
          <w:sz w:val="28"/>
          <w:szCs w:val="28"/>
        </w:rPr>
        <w:t>.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4664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</w:p>
    <w:p w:rsidR="00202934" w:rsidRPr="0046645F" w:rsidRDefault="00655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45F">
        <w:rPr>
          <w:rFonts w:ascii="Times New Roman" w:hAnsi="Times New Roman" w:cs="Times New Roman"/>
          <w:b/>
          <w:sz w:val="28"/>
          <w:szCs w:val="28"/>
        </w:rPr>
        <w:t>«Административная ответственность за нарушение ре</w:t>
      </w:r>
      <w:r w:rsidRPr="0046645F">
        <w:rPr>
          <w:rFonts w:ascii="Times New Roman" w:hAnsi="Times New Roman" w:cs="Times New Roman"/>
          <w:b/>
          <w:sz w:val="28"/>
          <w:szCs w:val="28"/>
        </w:rPr>
        <w:t>жима зоны таможенного контроля»</w:t>
      </w: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ответственность за нарушение режима зоны таможенного контроля предусмотрена статьей 16.5 Кодекса Российской Федерации об административных правонарушениях (далее – КоАП РФ), за которое предусмотрена </w:t>
      </w:r>
      <w:r w:rsidRPr="004664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ответственность в виде предупреждения или наложения административного штрафа на граждан в размере от трехсот до пятисот рублей; на должностных дин – от пятисот до одном тысячи рублей; на юридических лиц - от пяти тысяч до десяти тысяч рубл</w:t>
      </w:r>
      <w:r w:rsidRPr="0046645F">
        <w:rPr>
          <w:rFonts w:ascii="Times New Roman" w:eastAsia="Times New Roman" w:hAnsi="Times New Roman" w:cs="Times New Roman"/>
          <w:sz w:val="28"/>
          <w:szCs w:val="28"/>
          <w:lang w:eastAsia="ru-RU"/>
        </w:rPr>
        <w:t>ей.</w:t>
      </w: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Так, административная ответственность наступает за перемещение товаров и (или) транспортных средств либо лиц, включая должностных лиц государственных органов, за исключением должностных лиц таможенных органов, через границу зоны таможенного контроля ил</w:t>
      </w:r>
      <w:r w:rsidRPr="0046645F">
        <w:rPr>
          <w:rFonts w:ascii="Times New Roman" w:hAnsi="Times New Roman" w:cs="Times New Roman"/>
          <w:sz w:val="28"/>
          <w:szCs w:val="28"/>
        </w:rPr>
        <w:t>и ее в пределах либо осуществление производственной или иной хозяйственной деятельности без разрешения таможенного органа, если такое разрешение обязательно.</w:t>
      </w: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В соответствии с пунктом 1 статьи 319 Таможенного кодекса Евразийского экономического союза (далее</w:t>
      </w:r>
      <w:r w:rsidRPr="0046645F">
        <w:rPr>
          <w:rFonts w:ascii="Times New Roman" w:hAnsi="Times New Roman" w:cs="Times New Roman"/>
          <w:sz w:val="28"/>
          <w:szCs w:val="28"/>
        </w:rPr>
        <w:t xml:space="preserve"> - ТК ЕАЭС) зонами таможенного контроля являются места перемещения товаров через таможенную границу ЕАЭС, территории складов временного хранения, таможенных складов, свободных складов, территории магазинов беспошлинной торговли и иные места, установленные </w:t>
      </w:r>
      <w:r w:rsidRPr="0046645F">
        <w:rPr>
          <w:rFonts w:ascii="Times New Roman" w:hAnsi="Times New Roman" w:cs="Times New Roman"/>
          <w:sz w:val="28"/>
          <w:szCs w:val="28"/>
        </w:rPr>
        <w:t>законодательством государств - членов ЕАЭС о таможенном регулировании.</w:t>
      </w: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При привлечении к административной ответственности, предусмотренной статьей 16.5 КоАП РФ, в соответствии с постановлением Пленума Высшего Арбитражного суда Российской Федерации от 08.11</w:t>
      </w:r>
      <w:r w:rsidRPr="0046645F">
        <w:rPr>
          <w:rFonts w:ascii="Times New Roman" w:hAnsi="Times New Roman" w:cs="Times New Roman"/>
          <w:sz w:val="28"/>
          <w:szCs w:val="28"/>
        </w:rPr>
        <w:t>.2013 № 79 «О некоторых вопросах применения таможенного законодательства» необходимо учитывать, что под перемещением товаров и (или) транспортных средств через границы зоны таможенного контроля понимается физическое пересечение товарами и (или) транспортны</w:t>
      </w:r>
      <w:r w:rsidRPr="0046645F">
        <w:rPr>
          <w:rFonts w:ascii="Times New Roman" w:hAnsi="Times New Roman" w:cs="Times New Roman"/>
          <w:sz w:val="28"/>
          <w:szCs w:val="28"/>
        </w:rPr>
        <w:t>ми средствами данных границ.</w:t>
      </w: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В случае перемещения в рамках одной поставки (то есть в одно и то же время одним и тем же лицом) без разрешения таможенного органа через указанные границы нескольких групп товаров и (или) транспортных средств, на каждую из кото</w:t>
      </w:r>
      <w:r w:rsidRPr="0046645F">
        <w:rPr>
          <w:rFonts w:ascii="Times New Roman" w:hAnsi="Times New Roman" w:cs="Times New Roman"/>
          <w:sz w:val="28"/>
          <w:szCs w:val="28"/>
        </w:rPr>
        <w:t>рых имеются отдельные сопроводительные документы, действия нарушителя подлежат квалификации как одно правонарушение независимо от того, имеются ли документы на поставку в целом</w:t>
      </w:r>
      <w:r w:rsidRPr="004664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934" w:rsidRPr="0046645F" w:rsidRDefault="00655190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.</w:t>
      </w:r>
    </w:p>
    <w:p w:rsidR="00202934" w:rsidRPr="0046645F" w:rsidRDefault="002029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202934" w:rsidRPr="0046645F" w:rsidRDefault="002029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2934" w:rsidRPr="0046645F" w:rsidRDefault="00655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46645F">
        <w:rPr>
          <w:rFonts w:ascii="Times New Roman" w:hAnsi="Times New Roman" w:cs="Times New Roman"/>
          <w:sz w:val="28"/>
          <w:szCs w:val="28"/>
        </w:rPr>
        <w:t xml:space="preserve">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6645F">
        <w:rPr>
          <w:rFonts w:ascii="Times New Roman" w:hAnsi="Times New Roman" w:cs="Times New Roman"/>
          <w:sz w:val="28"/>
          <w:szCs w:val="28"/>
        </w:rPr>
        <w:t>.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4664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 w:rsidRPr="0046645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46645F">
        <w:rPr>
          <w:rFonts w:ascii="Times New Roman" w:hAnsi="Times New Roman" w:cs="Times New Roman"/>
          <w:sz w:val="28"/>
          <w:szCs w:val="28"/>
        </w:rPr>
        <w:t xml:space="preserve">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46645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46645F">
        <w:rPr>
          <w:rFonts w:ascii="Times New Roman" w:hAnsi="Times New Roman" w:cs="Times New Roman"/>
          <w:sz w:val="28"/>
          <w:szCs w:val="28"/>
        </w:rPr>
        <w:t>.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4664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</w:p>
    <w:p w:rsidR="00202934" w:rsidRPr="0046645F" w:rsidRDefault="002029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45F">
        <w:rPr>
          <w:rFonts w:ascii="Times New Roman" w:hAnsi="Times New Roman" w:cs="Times New Roman"/>
          <w:b/>
          <w:sz w:val="28"/>
          <w:szCs w:val="28"/>
        </w:rPr>
        <w:t>«Правила борьбы с опасностью, создаваемой объектами животного мира на аэродромах гражданской авиации»</w:t>
      </w: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01.09.2024 вступают в силу Федеральные авиационные правила «Правила борьбы с </w:t>
      </w:r>
      <w:r w:rsidRPr="004664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опасностью, создаваемой объектами животного мира на аэродромах гражданской авиации», утвержденные приказом Минтранса России от 02.10.2023 № 331.</w:t>
      </w: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Правила разработаны и утверждены в целях уменьшения опасности для выполнения полетов воздушных судов путем прин</w:t>
      </w:r>
      <w:r w:rsidRPr="0046645F">
        <w:rPr>
          <w:rFonts w:ascii="Times New Roman" w:hAnsi="Times New Roman" w:cs="Times New Roman"/>
          <w:sz w:val="28"/>
          <w:szCs w:val="28"/>
        </w:rPr>
        <w:t>ятия мер, направленных на сведение к минимуму вероятности столкновений ВС с птицами и другими объектами животного мира на аэродроме на высоте от 0 до 60 м при за</w:t>
      </w:r>
      <w:r w:rsidRPr="0046645F">
        <w:rPr>
          <w:rFonts w:ascii="Times New Roman" w:hAnsi="Times New Roman" w:cs="Times New Roman"/>
          <w:sz w:val="28"/>
          <w:szCs w:val="28"/>
        </w:rPr>
        <w:t>ходе</w:t>
      </w:r>
      <w:r w:rsidR="00F44227">
        <w:rPr>
          <w:rFonts w:ascii="Times New Roman" w:hAnsi="Times New Roman" w:cs="Times New Roman"/>
          <w:sz w:val="28"/>
          <w:szCs w:val="28"/>
        </w:rPr>
        <w:t xml:space="preserve"> </w:t>
      </w:r>
      <w:r w:rsidRPr="0046645F">
        <w:rPr>
          <w:rFonts w:ascii="Times New Roman" w:hAnsi="Times New Roman" w:cs="Times New Roman"/>
          <w:sz w:val="28"/>
          <w:szCs w:val="28"/>
        </w:rPr>
        <w:t>на посадку и от 0 до 150 м при наборе высоты, а также при выполнении руления, этапов разбег</w:t>
      </w:r>
      <w:r w:rsidRPr="0046645F">
        <w:rPr>
          <w:rFonts w:ascii="Times New Roman" w:hAnsi="Times New Roman" w:cs="Times New Roman"/>
          <w:sz w:val="28"/>
          <w:szCs w:val="28"/>
        </w:rPr>
        <w:t>а при взлете и пробега после посадки.</w:t>
      </w: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Документ устанавливает, что борьба с опасностью, создаваемой объектами животного мира на аэродромах, должна включать в себя мероприятия по орнитологическому обеспечению полетов (мероприятия по отпугиванию птиц; меропри</w:t>
      </w:r>
      <w:r w:rsidRPr="0046645F">
        <w:rPr>
          <w:rFonts w:ascii="Times New Roman" w:hAnsi="Times New Roman" w:cs="Times New Roman"/>
          <w:sz w:val="28"/>
          <w:szCs w:val="28"/>
        </w:rPr>
        <w:t>ятия по устранению причин скопления птиц на территории аэродрома) и мероприятия по сведению к минимуму вероятности столкновений ВС с объектами животного мира (исключая птиц)</w:t>
      </w:r>
      <w:r w:rsidRPr="004664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934" w:rsidRPr="0046645F" w:rsidRDefault="00202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934" w:rsidRPr="0046645F" w:rsidRDefault="006551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202934" w:rsidRPr="0046645F" w:rsidRDefault="002029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2934" w:rsidRPr="0046645F" w:rsidRDefault="00655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46645F">
        <w:rPr>
          <w:rFonts w:ascii="Times New Roman" w:hAnsi="Times New Roman" w:cs="Times New Roman"/>
          <w:sz w:val="28"/>
          <w:szCs w:val="28"/>
        </w:rPr>
        <w:t xml:space="preserve">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6645F">
        <w:rPr>
          <w:rFonts w:ascii="Times New Roman" w:hAnsi="Times New Roman" w:cs="Times New Roman"/>
          <w:sz w:val="28"/>
          <w:szCs w:val="28"/>
        </w:rPr>
        <w:t>.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4664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 w:rsidRPr="0046645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6645F">
        <w:rPr>
          <w:rFonts w:ascii="Times New Roman" w:hAnsi="Times New Roman" w:cs="Times New Roman"/>
          <w:sz w:val="28"/>
          <w:szCs w:val="28"/>
        </w:rPr>
        <w:t xml:space="preserve">      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46645F">
        <w:rPr>
          <w:rFonts w:ascii="Times New Roman" w:hAnsi="Times New Roman" w:cs="Times New Roman"/>
          <w:sz w:val="28"/>
          <w:szCs w:val="28"/>
        </w:rPr>
        <w:t xml:space="preserve">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46645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46645F">
        <w:rPr>
          <w:rFonts w:ascii="Times New Roman" w:hAnsi="Times New Roman" w:cs="Times New Roman"/>
          <w:sz w:val="28"/>
          <w:szCs w:val="28"/>
        </w:rPr>
        <w:t>.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4664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</w:p>
    <w:p w:rsidR="00202934" w:rsidRPr="0046645F" w:rsidRDefault="002029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45F">
        <w:rPr>
          <w:rFonts w:ascii="Times New Roman" w:hAnsi="Times New Roman" w:cs="Times New Roman"/>
          <w:b/>
          <w:sz w:val="28"/>
          <w:szCs w:val="28"/>
        </w:rPr>
        <w:t>«О требованиях к светосигнальному и метеорологическому оборудованию»</w:t>
      </w: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С 01.09.2024 вступают в силу Федеральные авиационные правила «Требования к светосигнальному и метеорологическому оборудованию, устанавливаемому на серти</w:t>
      </w:r>
      <w:r w:rsidRPr="0046645F">
        <w:rPr>
          <w:rFonts w:ascii="Times New Roman" w:hAnsi="Times New Roman" w:cs="Times New Roman"/>
          <w:sz w:val="28"/>
          <w:szCs w:val="28"/>
        </w:rPr>
        <w:t>фицированных аэродромах, предназначенны</w:t>
      </w:r>
      <w:r w:rsidRPr="0046645F">
        <w:rPr>
          <w:rFonts w:ascii="Times New Roman" w:hAnsi="Times New Roman" w:cs="Times New Roman"/>
          <w:sz w:val="28"/>
          <w:szCs w:val="28"/>
        </w:rPr>
        <w:t>х</w:t>
      </w:r>
      <w:r w:rsidR="00F44227">
        <w:rPr>
          <w:rFonts w:ascii="Times New Roman" w:hAnsi="Times New Roman" w:cs="Times New Roman"/>
          <w:sz w:val="28"/>
          <w:szCs w:val="28"/>
        </w:rPr>
        <w:t xml:space="preserve"> </w:t>
      </w:r>
      <w:r w:rsidRPr="0046645F">
        <w:rPr>
          <w:rFonts w:ascii="Times New Roman" w:hAnsi="Times New Roman" w:cs="Times New Roman"/>
          <w:sz w:val="28"/>
          <w:szCs w:val="28"/>
        </w:rPr>
        <w:t>для взлета, посадки, руления и стоянки гражданских воздушных судов»</w:t>
      </w:r>
      <w:r w:rsidR="00F44227">
        <w:rPr>
          <w:rFonts w:ascii="Times New Roman" w:hAnsi="Times New Roman" w:cs="Times New Roman"/>
          <w:sz w:val="28"/>
          <w:szCs w:val="28"/>
        </w:rPr>
        <w:t xml:space="preserve"> (далее - Правила)</w:t>
      </w:r>
      <w:r w:rsidRPr="0046645F">
        <w:rPr>
          <w:rFonts w:ascii="Times New Roman" w:hAnsi="Times New Roman" w:cs="Times New Roman"/>
          <w:sz w:val="28"/>
          <w:szCs w:val="28"/>
        </w:rPr>
        <w:t>, утвержденные приказом Минтранса России от 16.11.2023 № 381.</w:t>
      </w: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 xml:space="preserve">Правила являются обязательными при проектировании, создании опытных образцов, </w:t>
      </w:r>
      <w:r w:rsidRPr="0046645F">
        <w:rPr>
          <w:rFonts w:ascii="Times New Roman" w:hAnsi="Times New Roman" w:cs="Times New Roman"/>
          <w:sz w:val="28"/>
          <w:szCs w:val="28"/>
        </w:rPr>
        <w:t>испытаниях, серийном производстве, сертификации светосигнального оборудования, систем светосигнального оборудования,</w:t>
      </w:r>
      <w:r w:rsidR="00F44227">
        <w:rPr>
          <w:rFonts w:ascii="Times New Roman" w:hAnsi="Times New Roman" w:cs="Times New Roman"/>
          <w:sz w:val="28"/>
          <w:szCs w:val="28"/>
        </w:rPr>
        <w:t xml:space="preserve"> </w:t>
      </w:r>
      <w:r w:rsidRPr="0046645F">
        <w:rPr>
          <w:rFonts w:ascii="Times New Roman" w:hAnsi="Times New Roman" w:cs="Times New Roman"/>
          <w:sz w:val="28"/>
          <w:szCs w:val="28"/>
        </w:rPr>
        <w:t>метеорологического оборудования, а также устанавливают перечень необходимой эксплуатационной документации и технические требования</w:t>
      </w:r>
      <w:r w:rsidR="00F44227">
        <w:rPr>
          <w:rFonts w:ascii="Times New Roman" w:hAnsi="Times New Roman" w:cs="Times New Roman"/>
          <w:sz w:val="28"/>
          <w:szCs w:val="28"/>
        </w:rPr>
        <w:t xml:space="preserve"> </w:t>
      </w:r>
      <w:r w:rsidRPr="0046645F">
        <w:rPr>
          <w:rFonts w:ascii="Times New Roman" w:hAnsi="Times New Roman" w:cs="Times New Roman"/>
          <w:sz w:val="28"/>
          <w:szCs w:val="28"/>
        </w:rPr>
        <w:t xml:space="preserve">к </w:t>
      </w:r>
      <w:r w:rsidRPr="0046645F">
        <w:rPr>
          <w:rFonts w:ascii="Times New Roman" w:hAnsi="Times New Roman" w:cs="Times New Roman"/>
          <w:sz w:val="28"/>
          <w:szCs w:val="28"/>
        </w:rPr>
        <w:t>оборудованию.</w:t>
      </w: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Так, оборудование, для которого ведение учета его технического состояния и данных о его эксплуатации является необходимым, должно иметь формуляр.</w:t>
      </w: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 xml:space="preserve">Светосигнальное оборудование, состоящее из различных изделий, должно соответствовать </w:t>
      </w:r>
      <w:proofErr w:type="gramStart"/>
      <w:r w:rsidRPr="0046645F">
        <w:rPr>
          <w:rFonts w:ascii="Times New Roman" w:hAnsi="Times New Roman" w:cs="Times New Roman"/>
          <w:sz w:val="28"/>
          <w:szCs w:val="28"/>
        </w:rPr>
        <w:t>требованиям</w:t>
      </w:r>
      <w:r w:rsidRPr="0046645F">
        <w:rPr>
          <w:rFonts w:ascii="Times New Roman" w:hAnsi="Times New Roman" w:cs="Times New Roman"/>
          <w:sz w:val="28"/>
          <w:szCs w:val="28"/>
        </w:rPr>
        <w:t xml:space="preserve"> Правил</w:t>
      </w:r>
      <w:proofErr w:type="gramEnd"/>
      <w:r w:rsidRPr="0046645F">
        <w:rPr>
          <w:rFonts w:ascii="Times New Roman" w:hAnsi="Times New Roman" w:cs="Times New Roman"/>
          <w:sz w:val="28"/>
          <w:szCs w:val="28"/>
        </w:rPr>
        <w:t xml:space="preserve"> к отдельным изделиям.</w:t>
      </w:r>
    </w:p>
    <w:p w:rsidR="00202934" w:rsidRPr="0046645F" w:rsidRDefault="0020293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934" w:rsidRPr="0046645F" w:rsidRDefault="00202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934" w:rsidRPr="0046645F" w:rsidRDefault="006551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F44227" w:rsidRDefault="00F442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45F">
        <w:rPr>
          <w:rFonts w:ascii="Times New Roman" w:hAnsi="Times New Roman" w:cs="Times New Roman"/>
          <w:b/>
          <w:sz w:val="28"/>
          <w:szCs w:val="28"/>
        </w:rPr>
        <w:t>«О правилах наземного обслуживания гражданских воздушных судов»</w:t>
      </w:r>
    </w:p>
    <w:p w:rsidR="00202934" w:rsidRPr="0046645F" w:rsidRDefault="00202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 xml:space="preserve">С 01.03.2026 вступят в силу Федеральные авиационные правила «Правила наземного обслуживания гражданских воздушных судов», </w:t>
      </w:r>
      <w:r w:rsidRPr="0046645F">
        <w:rPr>
          <w:rFonts w:ascii="Times New Roman" w:hAnsi="Times New Roman" w:cs="Times New Roman"/>
          <w:sz w:val="28"/>
          <w:szCs w:val="28"/>
        </w:rPr>
        <w:t>утвержденные приказом Минтранса России от 20.03.2023№ 89.</w:t>
      </w: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Правила регулируют выполнение комплекса работ по обеспечению прибытия гражданского воздушного судна на аэродром и его вылета</w:t>
      </w:r>
      <w:r w:rsidR="00F44227">
        <w:rPr>
          <w:rFonts w:ascii="Times New Roman" w:hAnsi="Times New Roman" w:cs="Times New Roman"/>
          <w:sz w:val="28"/>
          <w:szCs w:val="28"/>
        </w:rPr>
        <w:t xml:space="preserve"> </w:t>
      </w:r>
      <w:r w:rsidRPr="0046645F">
        <w:rPr>
          <w:rFonts w:ascii="Times New Roman" w:hAnsi="Times New Roman" w:cs="Times New Roman"/>
          <w:sz w:val="28"/>
          <w:szCs w:val="28"/>
        </w:rPr>
        <w:t>с аэродрома, за исключением технического обслуживания воздушного движения.</w:t>
      </w: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Наземное обслуживание должно осуществляться эксплуатантом самостоятельно или по договору с иным лицом, осуществляющим наземное обслуживание.</w:t>
      </w: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Наземное обслуживание включает следующие работы: обслуживание пассажиров; обработка грузов и почты; посадка или вы</w:t>
      </w:r>
      <w:r w:rsidRPr="0046645F">
        <w:rPr>
          <w:rFonts w:ascii="Times New Roman" w:hAnsi="Times New Roman" w:cs="Times New Roman"/>
          <w:sz w:val="28"/>
          <w:szCs w:val="28"/>
        </w:rPr>
        <w:t>садка пассажиров; доставка пассажиров и экипажа; загрузка бортового питания; прием, хранение, выдача и заправка авиационным топливом; заправка авиационными маслами, смазками и специальными жидкостями; предоставление места для временной стоянки воздушного с</w:t>
      </w:r>
      <w:r w:rsidRPr="0046645F">
        <w:rPr>
          <w:rFonts w:ascii="Times New Roman" w:hAnsi="Times New Roman" w:cs="Times New Roman"/>
          <w:sz w:val="28"/>
          <w:szCs w:val="28"/>
        </w:rPr>
        <w:t>удна на аэродроме; обеспечение приема и выпуска воздушного судна; внутренняя уборка воздушного судна; обслуживание санитарных узлов воздушного судна; заправка воздушного судна питьевой водой; осуществление слива питьевой воды из системы воздушного судна; п</w:t>
      </w:r>
      <w:r w:rsidRPr="0046645F">
        <w:rPr>
          <w:rFonts w:ascii="Times New Roman" w:hAnsi="Times New Roman" w:cs="Times New Roman"/>
          <w:sz w:val="28"/>
          <w:szCs w:val="28"/>
        </w:rPr>
        <w:t xml:space="preserve">одача электрической энергии к воздушному судну; осуществление кондиционирования (охлаждения или подогрева) воздушного судна; </w:t>
      </w:r>
      <w:proofErr w:type="spellStart"/>
      <w:r w:rsidRPr="0046645F">
        <w:rPr>
          <w:rFonts w:ascii="Times New Roman" w:hAnsi="Times New Roman" w:cs="Times New Roman"/>
          <w:sz w:val="28"/>
          <w:szCs w:val="28"/>
        </w:rPr>
        <w:t>противообледенительная</w:t>
      </w:r>
      <w:proofErr w:type="spellEnd"/>
      <w:r w:rsidRPr="0046645F">
        <w:rPr>
          <w:rFonts w:ascii="Times New Roman" w:hAnsi="Times New Roman" w:cs="Times New Roman"/>
          <w:sz w:val="28"/>
          <w:szCs w:val="28"/>
        </w:rPr>
        <w:t xml:space="preserve"> обработка воздушного судна; обеспечение воздушного запуска авиационных двигателей воздушного судна; слив ави</w:t>
      </w:r>
      <w:r w:rsidRPr="0046645F">
        <w:rPr>
          <w:rFonts w:ascii="Times New Roman" w:hAnsi="Times New Roman" w:cs="Times New Roman"/>
          <w:sz w:val="28"/>
          <w:szCs w:val="28"/>
        </w:rPr>
        <w:t>ационного топлива из систем воздушного судна; буксировка воздушного судна.</w:t>
      </w: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 xml:space="preserve">При осуществлении наземного обслуживания должны быть приняты меры по недопущению нанесения повреждений воздушному судну; место стоянки воздушного судна должно быть очищено от любых </w:t>
      </w:r>
      <w:r w:rsidRPr="0046645F">
        <w:rPr>
          <w:rFonts w:ascii="Times New Roman" w:hAnsi="Times New Roman" w:cs="Times New Roman"/>
          <w:sz w:val="28"/>
          <w:szCs w:val="28"/>
        </w:rPr>
        <w:t>предметов, которые могут стать причиной повреждения воздушного судна</w:t>
      </w:r>
      <w:r w:rsidR="00F44227">
        <w:rPr>
          <w:rFonts w:ascii="Times New Roman" w:hAnsi="Times New Roman" w:cs="Times New Roman"/>
          <w:sz w:val="28"/>
          <w:szCs w:val="28"/>
        </w:rPr>
        <w:t xml:space="preserve"> </w:t>
      </w:r>
      <w:r w:rsidRPr="0046645F">
        <w:rPr>
          <w:rFonts w:ascii="Times New Roman" w:hAnsi="Times New Roman" w:cs="Times New Roman"/>
          <w:sz w:val="28"/>
          <w:szCs w:val="28"/>
        </w:rPr>
        <w:t>или оборудования, оператором аэродрома гражданской авиации</w:t>
      </w:r>
      <w:r w:rsidRPr="0046645F">
        <w:rPr>
          <w:rFonts w:ascii="Times New Roman" w:hAnsi="Times New Roman" w:cs="Times New Roman"/>
          <w:sz w:val="28"/>
          <w:szCs w:val="28"/>
        </w:rPr>
        <w:t>.</w:t>
      </w:r>
    </w:p>
    <w:p w:rsidR="00202934" w:rsidRPr="0046645F" w:rsidRDefault="00202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934" w:rsidRPr="0046645F" w:rsidRDefault="006551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202934" w:rsidRPr="0046645F" w:rsidRDefault="002029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2934" w:rsidRPr="0046645F" w:rsidRDefault="00655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46645F">
        <w:rPr>
          <w:rFonts w:ascii="Times New Roman" w:hAnsi="Times New Roman" w:cs="Times New Roman"/>
          <w:sz w:val="28"/>
          <w:szCs w:val="28"/>
        </w:rPr>
        <w:t xml:space="preserve">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6645F">
        <w:rPr>
          <w:rFonts w:ascii="Times New Roman" w:hAnsi="Times New Roman" w:cs="Times New Roman"/>
          <w:sz w:val="28"/>
          <w:szCs w:val="28"/>
        </w:rPr>
        <w:t>.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4664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 w:rsidRPr="0046645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46645F">
        <w:rPr>
          <w:rFonts w:ascii="Times New Roman" w:hAnsi="Times New Roman" w:cs="Times New Roman"/>
          <w:sz w:val="28"/>
          <w:szCs w:val="28"/>
        </w:rPr>
        <w:t xml:space="preserve">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46645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46645F">
        <w:rPr>
          <w:rFonts w:ascii="Times New Roman" w:hAnsi="Times New Roman" w:cs="Times New Roman"/>
          <w:sz w:val="28"/>
          <w:szCs w:val="28"/>
        </w:rPr>
        <w:t>.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4664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45F">
        <w:rPr>
          <w:rFonts w:ascii="Times New Roman" w:hAnsi="Times New Roman" w:cs="Times New Roman"/>
          <w:b/>
          <w:sz w:val="28"/>
          <w:szCs w:val="28"/>
        </w:rPr>
        <w:t>«Об аккредитации юридических лиц в качестве подразделений транспортной безопасности»</w:t>
      </w:r>
    </w:p>
    <w:p w:rsidR="00202934" w:rsidRPr="0046645F" w:rsidRDefault="00202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 xml:space="preserve">С 01.09.2023 вступил в силу приказ Минтранса России от 15.05.2023№ 170 «Об установлении Порядка аккредитации юридических лиц в качестве подразделений </w:t>
      </w:r>
      <w:r w:rsidRPr="0046645F">
        <w:rPr>
          <w:rFonts w:ascii="Times New Roman" w:hAnsi="Times New Roman" w:cs="Times New Roman"/>
          <w:sz w:val="28"/>
          <w:szCs w:val="28"/>
        </w:rPr>
        <w:t>транспортной безопасности и требований к ним».</w:t>
      </w: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Документ устанавливает требования, предъявляемые к юридическому лицу, для получения им аккредитации в качестве подразделения транспортной безопасности и для продления ему аккредитации, перечень документов, при</w:t>
      </w:r>
      <w:r w:rsidRPr="0046645F">
        <w:rPr>
          <w:rFonts w:ascii="Times New Roman" w:hAnsi="Times New Roman" w:cs="Times New Roman"/>
          <w:sz w:val="28"/>
          <w:szCs w:val="28"/>
        </w:rPr>
        <w:t>лагаемых к заявлению, порядок проведения проверки соответствия соискателя аккредитации (подразделения транспортной безопасности) установленным требованиям.</w:t>
      </w: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Установлен рекомендуемый образец заявления, который соискатель подает в компетентный орган для получ</w:t>
      </w:r>
      <w:r w:rsidRPr="0046645F">
        <w:rPr>
          <w:rFonts w:ascii="Times New Roman" w:hAnsi="Times New Roman" w:cs="Times New Roman"/>
          <w:sz w:val="28"/>
          <w:szCs w:val="28"/>
        </w:rPr>
        <w:t>ения или продления аккредитации.</w:t>
      </w: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Заявление, а также прилагаемые к нему документы и сведения в целях продления аккредитации представляются подразделением транспортной безопасности в компетентный орган не позднее чем за 25 рабочих дней до дня истечения срока</w:t>
      </w:r>
      <w:r w:rsidRPr="0046645F">
        <w:rPr>
          <w:rFonts w:ascii="Times New Roman" w:hAnsi="Times New Roman" w:cs="Times New Roman"/>
          <w:sz w:val="28"/>
          <w:szCs w:val="28"/>
        </w:rPr>
        <w:t xml:space="preserve"> действия аккредитации.</w:t>
      </w: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В случае принятия компетентным органом решения о продлении аккредитации срок действия аккредитации продлевается на 5 лет со дня принятия решения компетентного органа о продлении аккредитации.</w:t>
      </w: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При этом свидетельства об аккредитации ю</w:t>
      </w:r>
      <w:r w:rsidRPr="0046645F">
        <w:rPr>
          <w:rFonts w:ascii="Times New Roman" w:hAnsi="Times New Roman" w:cs="Times New Roman"/>
          <w:sz w:val="28"/>
          <w:szCs w:val="28"/>
        </w:rPr>
        <w:t>ридических лиц в качестве подразделений транспортной безопасности, выданные до дня вступления</w:t>
      </w:r>
      <w:r w:rsidR="00F44227">
        <w:rPr>
          <w:rFonts w:ascii="Times New Roman" w:hAnsi="Times New Roman" w:cs="Times New Roman"/>
          <w:sz w:val="28"/>
          <w:szCs w:val="28"/>
        </w:rPr>
        <w:t xml:space="preserve"> </w:t>
      </w:r>
      <w:r w:rsidRPr="0046645F">
        <w:rPr>
          <w:rFonts w:ascii="Times New Roman" w:hAnsi="Times New Roman" w:cs="Times New Roman"/>
          <w:sz w:val="28"/>
          <w:szCs w:val="28"/>
        </w:rPr>
        <w:t>в силу настоящего приказа, продолжают действовать в течение срока,</w:t>
      </w:r>
      <w:r w:rsidR="00F44227">
        <w:rPr>
          <w:rFonts w:ascii="Times New Roman" w:hAnsi="Times New Roman" w:cs="Times New Roman"/>
          <w:sz w:val="28"/>
          <w:szCs w:val="28"/>
        </w:rPr>
        <w:t xml:space="preserve"> </w:t>
      </w:r>
      <w:r w:rsidRPr="0046645F">
        <w:rPr>
          <w:rFonts w:ascii="Times New Roman" w:hAnsi="Times New Roman" w:cs="Times New Roman"/>
          <w:sz w:val="28"/>
          <w:szCs w:val="28"/>
        </w:rPr>
        <w:t>на который они были выданы</w:t>
      </w:r>
      <w:r w:rsidRPr="0046645F">
        <w:rPr>
          <w:rFonts w:ascii="Times New Roman" w:hAnsi="Times New Roman" w:cs="Times New Roman"/>
          <w:sz w:val="28"/>
          <w:szCs w:val="28"/>
        </w:rPr>
        <w:t>.</w:t>
      </w:r>
    </w:p>
    <w:p w:rsidR="00202934" w:rsidRPr="0046645F" w:rsidRDefault="0020293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202934" w:rsidRPr="0046645F" w:rsidRDefault="002029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44227" w:rsidRDefault="00F442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227" w:rsidRDefault="00F442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227" w:rsidRDefault="00F442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227" w:rsidRDefault="00F442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227" w:rsidRDefault="00F442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227" w:rsidRDefault="00F442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227" w:rsidRDefault="00F442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227" w:rsidRDefault="00F442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227" w:rsidRDefault="00F442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227" w:rsidRDefault="00F442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227" w:rsidRDefault="00F442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227" w:rsidRDefault="00F442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227" w:rsidRDefault="00F442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227" w:rsidRDefault="00F442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227" w:rsidRDefault="00F442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45F">
        <w:rPr>
          <w:rFonts w:ascii="Times New Roman" w:hAnsi="Times New Roman" w:cs="Times New Roman"/>
          <w:b/>
          <w:sz w:val="28"/>
          <w:szCs w:val="28"/>
        </w:rPr>
        <w:t xml:space="preserve">«О новых правилах перевозок </w:t>
      </w:r>
      <w:r w:rsidRPr="0046645F">
        <w:rPr>
          <w:rFonts w:ascii="Times New Roman" w:hAnsi="Times New Roman" w:cs="Times New Roman"/>
          <w:b/>
          <w:sz w:val="28"/>
          <w:szCs w:val="28"/>
        </w:rPr>
        <w:t xml:space="preserve">пассажиров, багажа, </w:t>
      </w:r>
      <w:proofErr w:type="spellStart"/>
      <w:r w:rsidRPr="0046645F">
        <w:rPr>
          <w:rFonts w:ascii="Times New Roman" w:hAnsi="Times New Roman" w:cs="Times New Roman"/>
          <w:b/>
          <w:sz w:val="28"/>
          <w:szCs w:val="28"/>
        </w:rPr>
        <w:t>грузобагажа</w:t>
      </w:r>
      <w:proofErr w:type="spellEnd"/>
      <w:r w:rsidRPr="0046645F">
        <w:rPr>
          <w:rFonts w:ascii="Times New Roman" w:hAnsi="Times New Roman" w:cs="Times New Roman"/>
          <w:b/>
          <w:sz w:val="28"/>
          <w:szCs w:val="28"/>
        </w:rPr>
        <w:t xml:space="preserve"> железнодорожным транспортом»</w:t>
      </w:r>
    </w:p>
    <w:p w:rsidR="00202934" w:rsidRPr="0046645F" w:rsidRDefault="00202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 xml:space="preserve">С </w:t>
      </w:r>
      <w:r w:rsidR="009A5854">
        <w:rPr>
          <w:rFonts w:ascii="Times New Roman" w:hAnsi="Times New Roman" w:cs="Times New Roman"/>
          <w:sz w:val="28"/>
          <w:szCs w:val="28"/>
        </w:rPr>
        <w:t>01.09.2023</w:t>
      </w:r>
      <w:r w:rsidRPr="0046645F">
        <w:rPr>
          <w:rFonts w:ascii="Times New Roman" w:hAnsi="Times New Roman" w:cs="Times New Roman"/>
          <w:sz w:val="28"/>
          <w:szCs w:val="28"/>
        </w:rPr>
        <w:t xml:space="preserve"> вступили в действие Правила перевозок пассажиров, багажа, </w:t>
      </w:r>
      <w:proofErr w:type="spellStart"/>
      <w:r w:rsidRPr="0046645F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46645F">
        <w:rPr>
          <w:rFonts w:ascii="Times New Roman" w:hAnsi="Times New Roman" w:cs="Times New Roman"/>
          <w:sz w:val="28"/>
          <w:szCs w:val="28"/>
        </w:rPr>
        <w:t xml:space="preserve"> железнодорожным транспортом, утвержденные приказом Минтранса России от 05.09.2022 № 352.</w:t>
      </w: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Ранее действ</w:t>
      </w:r>
      <w:r w:rsidRPr="0046645F">
        <w:rPr>
          <w:rFonts w:ascii="Times New Roman" w:hAnsi="Times New Roman" w:cs="Times New Roman"/>
          <w:sz w:val="28"/>
          <w:szCs w:val="28"/>
        </w:rPr>
        <w:t>ующие Правила, утвержденные приказом Минтранса России от 19.12.2013 № 473, силу утратили.</w:t>
      </w: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Новыми правилами закреплено право пассажира поезда дальнего следования, проезжающего на верхней полке, использовать место у столика для приема пищи.</w:t>
      </w: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 xml:space="preserve">Время для приема </w:t>
      </w:r>
      <w:r w:rsidRPr="0046645F">
        <w:rPr>
          <w:rFonts w:ascii="Times New Roman" w:hAnsi="Times New Roman" w:cs="Times New Roman"/>
          <w:sz w:val="28"/>
          <w:szCs w:val="28"/>
        </w:rPr>
        <w:t>пищи составляет в утренние часы (с 7:00 до 10:00) и вечерние часы (с 19:00 до 21:00) не более 30 минут, в обеденное время (12:00 до 15:00) не более 1 часа.</w:t>
      </w: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При этом продолжило работать правило о преимущественном праве для использования в поездах дальнего с</w:t>
      </w:r>
      <w:r w:rsidRPr="0046645F">
        <w:rPr>
          <w:rFonts w:ascii="Times New Roman" w:hAnsi="Times New Roman" w:cs="Times New Roman"/>
          <w:sz w:val="28"/>
          <w:szCs w:val="28"/>
        </w:rPr>
        <w:t>ледования нижнего места для размещения ручной клади у пассажира, проезжающего на нижней полке, а верхнего места – у пассажира, проезжающего на верхней полке. Но если конструктивными особенностями вагона предусмотрено только нижнее или верхнее место для раз</w:t>
      </w:r>
      <w:r w:rsidRPr="0046645F">
        <w:rPr>
          <w:rFonts w:ascii="Times New Roman" w:hAnsi="Times New Roman" w:cs="Times New Roman"/>
          <w:sz w:val="28"/>
          <w:szCs w:val="28"/>
        </w:rPr>
        <w:t>мещения ручной клади, то пассажиры, вне зависимости от занимаемого места, имеют равные права на его использование.</w:t>
      </w: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Ручная кладь должна быть размещена на местах, предназначенных для ее размещения. Размещение ручной клади в проходах между сиденьями, в коридо</w:t>
      </w:r>
      <w:r w:rsidRPr="0046645F">
        <w:rPr>
          <w:rFonts w:ascii="Times New Roman" w:hAnsi="Times New Roman" w:cs="Times New Roman"/>
          <w:sz w:val="28"/>
          <w:szCs w:val="28"/>
        </w:rPr>
        <w:t>рах и тамбурах вагонов запрещено.</w:t>
      </w: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Установлена обязанность проводника предупреждать пассажиров о прибытии поезда дальнего следования к станции их назначения не позднее чем за 30 минут до прибытия, в скоростных поездах - не позднее чем за 15 минут.</w:t>
      </w: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Установле</w:t>
      </w:r>
      <w:r w:rsidRPr="0046645F">
        <w:rPr>
          <w:rFonts w:ascii="Times New Roman" w:hAnsi="Times New Roman" w:cs="Times New Roman"/>
          <w:sz w:val="28"/>
          <w:szCs w:val="28"/>
        </w:rPr>
        <w:t xml:space="preserve">н запрет на удаление </w:t>
      </w:r>
      <w:r w:rsidR="00F44227" w:rsidRPr="0046645F">
        <w:rPr>
          <w:rFonts w:ascii="Times New Roman" w:hAnsi="Times New Roman" w:cs="Times New Roman"/>
          <w:sz w:val="28"/>
          <w:szCs w:val="28"/>
        </w:rPr>
        <w:t>из поезда,</w:t>
      </w:r>
      <w:r w:rsidRPr="0046645F">
        <w:rPr>
          <w:rFonts w:ascii="Times New Roman" w:hAnsi="Times New Roman" w:cs="Times New Roman"/>
          <w:sz w:val="28"/>
          <w:szCs w:val="28"/>
        </w:rPr>
        <w:t xml:space="preserve"> проезжающего без взрослых несовершеннолетнего, не достигшего возраста 16 лет, который не подтвердил оплату проезда или право на бесплатный или льготный проезд, без его передачи перевозчиком сотрудникам органов внутренних дел.</w:t>
      </w: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Новыми правилами регламентировано предоставление перевозчиком услуг по размещению пассажиров в купе с установленным перевозчиком признаком "женское", "мужское" или на специализированных местах для проезда пассажиров с детьми. При этом билеты детям в возра</w:t>
      </w:r>
      <w:r w:rsidRPr="0046645F">
        <w:rPr>
          <w:rFonts w:ascii="Times New Roman" w:hAnsi="Times New Roman" w:cs="Times New Roman"/>
          <w:sz w:val="28"/>
          <w:szCs w:val="28"/>
        </w:rPr>
        <w:t>сте до 10 лет оформляются в купе с признаком "женское" или "мужское" вне зависимости от пола ребенка.</w:t>
      </w: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Нормативно закреплены сроки, в течение которых пассажир из числа инвалидов, оформивший билеты на поезда дальнего следования, должен проинформировать перев</w:t>
      </w:r>
      <w:r w:rsidRPr="0046645F">
        <w:rPr>
          <w:rFonts w:ascii="Times New Roman" w:hAnsi="Times New Roman" w:cs="Times New Roman"/>
          <w:sz w:val="28"/>
          <w:szCs w:val="28"/>
        </w:rPr>
        <w:t>озчика об ограничении своей жизнедеятельности и необходимой ему помощи, - не менее чем за 24 часа до предстоящей поездки.</w:t>
      </w: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В заключение Уральская транспортная прокуратура напоминает о необходимости соблюдения установленных запретов.</w:t>
      </w:r>
    </w:p>
    <w:p w:rsidR="00202934" w:rsidRPr="0046645F" w:rsidRDefault="0020293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202934" w:rsidRPr="0046645F" w:rsidRDefault="002029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2934" w:rsidRPr="00F44227" w:rsidRDefault="00655190" w:rsidP="00F44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46645F">
        <w:rPr>
          <w:rFonts w:ascii="Times New Roman" w:hAnsi="Times New Roman" w:cs="Times New Roman"/>
          <w:sz w:val="28"/>
          <w:szCs w:val="28"/>
        </w:rPr>
        <w:t xml:space="preserve">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6645F">
        <w:rPr>
          <w:rFonts w:ascii="Times New Roman" w:hAnsi="Times New Roman" w:cs="Times New Roman"/>
          <w:sz w:val="28"/>
          <w:szCs w:val="28"/>
        </w:rPr>
        <w:t>.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4664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 w:rsidRPr="0046645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46645F">
        <w:rPr>
          <w:rFonts w:ascii="Times New Roman" w:hAnsi="Times New Roman" w:cs="Times New Roman"/>
          <w:sz w:val="28"/>
          <w:szCs w:val="28"/>
        </w:rPr>
        <w:t xml:space="preserve">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46645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46645F">
        <w:rPr>
          <w:rFonts w:ascii="Times New Roman" w:hAnsi="Times New Roman" w:cs="Times New Roman"/>
          <w:sz w:val="28"/>
          <w:szCs w:val="28"/>
        </w:rPr>
        <w:t>.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4664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</w:p>
    <w:p w:rsidR="00202934" w:rsidRPr="0046645F" w:rsidRDefault="00655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45F">
        <w:rPr>
          <w:rFonts w:ascii="Times New Roman" w:hAnsi="Times New Roman" w:cs="Times New Roman"/>
          <w:b/>
          <w:sz w:val="28"/>
          <w:szCs w:val="28"/>
        </w:rPr>
        <w:t xml:space="preserve">«О требованиях по </w:t>
      </w:r>
      <w:r w:rsidRPr="0046645F">
        <w:rPr>
          <w:rFonts w:ascii="Times New Roman" w:hAnsi="Times New Roman" w:cs="Times New Roman"/>
          <w:b/>
          <w:sz w:val="28"/>
          <w:szCs w:val="28"/>
        </w:rPr>
        <w:t>обеспечению транспортной безопасности, в том числе объектов транспортной инфраструктуры воздушного транспорта»</w:t>
      </w:r>
    </w:p>
    <w:p w:rsidR="00202934" w:rsidRPr="0046645F" w:rsidRDefault="00202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С 01.09.2024 вступит в силу постановление Правительства Российской Федерации от 25.04.2024 № 534 «О внесении изменений в постановление Правитель</w:t>
      </w:r>
      <w:r w:rsidRPr="0046645F">
        <w:rPr>
          <w:rFonts w:ascii="Times New Roman" w:hAnsi="Times New Roman" w:cs="Times New Roman"/>
          <w:sz w:val="28"/>
          <w:szCs w:val="28"/>
        </w:rPr>
        <w:t>ства Российской Федерации от 5 октября 2020 г. № 160».</w:t>
      </w: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Документ устанавливает дополнительные требования в сфере обеспечения транспортной безопасности по информированию сил обеспечения транспортной безопасности субъекта транспортной инфраструктуры (перевозч</w:t>
      </w:r>
      <w:r w:rsidRPr="0046645F">
        <w:rPr>
          <w:rFonts w:ascii="Times New Roman" w:hAnsi="Times New Roman" w:cs="Times New Roman"/>
          <w:sz w:val="28"/>
          <w:szCs w:val="28"/>
        </w:rPr>
        <w:t>ика), транспортного средства, с которым объект транспортной инфраструктуры осуществляет технологическое взаимодействие, о лицах, следующих в зону транспортной безопасности транспортного средства с оружием.</w:t>
      </w: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Кроме того, уточнен порядок допуска лиц, обладающи</w:t>
      </w:r>
      <w:r w:rsidRPr="0046645F">
        <w:rPr>
          <w:rFonts w:ascii="Times New Roman" w:hAnsi="Times New Roman" w:cs="Times New Roman"/>
          <w:sz w:val="28"/>
          <w:szCs w:val="28"/>
        </w:rPr>
        <w:t>х разовыми пропусками, в перевозочный и технологический секторы и на критические элементы объекта транспортной инфраструктуры.</w:t>
      </w:r>
    </w:p>
    <w:p w:rsidR="00202934" w:rsidRPr="0046645F" w:rsidRDefault="00655190" w:rsidP="00F4422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При этом требования по обеспечению транспортной безопасности не применяются в отношении военных объектов, охрана которых осуществ</w:t>
      </w:r>
      <w:r w:rsidRPr="0046645F">
        <w:rPr>
          <w:rFonts w:ascii="Times New Roman" w:hAnsi="Times New Roman" w:cs="Times New Roman"/>
          <w:sz w:val="28"/>
          <w:szCs w:val="28"/>
        </w:rPr>
        <w:t>ляется воинскими частями и организациями Минобороны России, объектов транспортной инфраструктуры учреждений уголовно-исполнительной системы, объектов транспортной инфраструктуры, находящихся в границах территории объектов, охрана которых возлагается на вой</w:t>
      </w:r>
      <w:r w:rsidRPr="0046645F">
        <w:rPr>
          <w:rFonts w:ascii="Times New Roman" w:hAnsi="Times New Roman" w:cs="Times New Roman"/>
          <w:sz w:val="28"/>
          <w:szCs w:val="28"/>
        </w:rPr>
        <w:t xml:space="preserve">ска </w:t>
      </w:r>
      <w:proofErr w:type="spellStart"/>
      <w:r w:rsidRPr="0046645F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46645F">
        <w:rPr>
          <w:rFonts w:ascii="Times New Roman" w:hAnsi="Times New Roman" w:cs="Times New Roman"/>
          <w:sz w:val="28"/>
          <w:szCs w:val="28"/>
        </w:rPr>
        <w:t xml:space="preserve">, за исключением объектов, подлежащих обязательной охране войсками </w:t>
      </w:r>
      <w:proofErr w:type="spellStart"/>
      <w:r w:rsidRPr="0046645F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46645F">
        <w:rPr>
          <w:rFonts w:ascii="Times New Roman" w:hAnsi="Times New Roman" w:cs="Times New Roman"/>
          <w:sz w:val="28"/>
          <w:szCs w:val="28"/>
        </w:rPr>
        <w:t>.</w:t>
      </w:r>
    </w:p>
    <w:p w:rsidR="00202934" w:rsidRPr="0046645F" w:rsidRDefault="0020293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202934" w:rsidRPr="0046645F" w:rsidRDefault="002029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46645F">
        <w:rPr>
          <w:rFonts w:ascii="Times New Roman" w:hAnsi="Times New Roman" w:cs="Times New Roman"/>
          <w:sz w:val="28"/>
          <w:szCs w:val="28"/>
        </w:rPr>
        <w:t xml:space="preserve">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6645F">
        <w:rPr>
          <w:rFonts w:ascii="Times New Roman" w:hAnsi="Times New Roman" w:cs="Times New Roman"/>
          <w:sz w:val="28"/>
          <w:szCs w:val="28"/>
        </w:rPr>
        <w:t>.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4664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 w:rsidRPr="0046645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46645F">
        <w:rPr>
          <w:rFonts w:ascii="Times New Roman" w:hAnsi="Times New Roman" w:cs="Times New Roman"/>
          <w:sz w:val="28"/>
          <w:szCs w:val="28"/>
        </w:rPr>
        <w:t xml:space="preserve">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46645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46645F">
        <w:rPr>
          <w:rFonts w:ascii="Times New Roman" w:hAnsi="Times New Roman" w:cs="Times New Roman"/>
          <w:sz w:val="28"/>
          <w:szCs w:val="28"/>
        </w:rPr>
        <w:t>.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4664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366" w:rsidRDefault="004173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366" w:rsidRDefault="004173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366" w:rsidRDefault="004173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366" w:rsidRDefault="004173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366" w:rsidRDefault="004173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366" w:rsidRDefault="004173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366" w:rsidRDefault="004173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366" w:rsidRDefault="004173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366" w:rsidRDefault="004173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366" w:rsidRDefault="004173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366" w:rsidRDefault="004173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366" w:rsidRDefault="004173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366" w:rsidRDefault="004173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366" w:rsidRDefault="004173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366" w:rsidRDefault="004173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366" w:rsidRDefault="004173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45F">
        <w:rPr>
          <w:rFonts w:ascii="Times New Roman" w:hAnsi="Times New Roman" w:cs="Times New Roman"/>
          <w:b/>
          <w:sz w:val="28"/>
          <w:szCs w:val="28"/>
        </w:rPr>
        <w:t xml:space="preserve">«О порядке регулирования тарифов за </w:t>
      </w:r>
      <w:r w:rsidRPr="0046645F">
        <w:rPr>
          <w:rFonts w:ascii="Times New Roman" w:hAnsi="Times New Roman" w:cs="Times New Roman"/>
          <w:b/>
          <w:sz w:val="28"/>
          <w:szCs w:val="28"/>
        </w:rPr>
        <w:t>предоставление услуг по обслуживанию линий управления беспилотными авиационными системами»</w:t>
      </w:r>
    </w:p>
    <w:p w:rsidR="00202934" w:rsidRPr="0046645F" w:rsidRDefault="00202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655190" w:rsidP="00417366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С 01.09.2024 вступает в силу постановление Правительства Российской Федерации от 26.04.2024 № 543 «Об утверждении Правил государственного регулирования тарифов за п</w:t>
      </w:r>
      <w:r w:rsidRPr="0046645F">
        <w:rPr>
          <w:rFonts w:ascii="Times New Roman" w:hAnsi="Times New Roman" w:cs="Times New Roman"/>
          <w:sz w:val="28"/>
          <w:szCs w:val="28"/>
        </w:rPr>
        <w:t>редоставление государственным поставщиком услуг по обслуживанию линий управления беспилотными авиационными системами и контроля беспилотных авиационных систем»</w:t>
      </w:r>
    </w:p>
    <w:p w:rsidR="00202934" w:rsidRPr="0046645F" w:rsidRDefault="00655190" w:rsidP="00417366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Органом, осуществляющим государственное регулирование тарифов, является Федеральная антимонополь</w:t>
      </w:r>
      <w:r w:rsidRPr="0046645F">
        <w:rPr>
          <w:rFonts w:ascii="Times New Roman" w:hAnsi="Times New Roman" w:cs="Times New Roman"/>
          <w:sz w:val="28"/>
          <w:szCs w:val="28"/>
        </w:rPr>
        <w:t>ная служба.</w:t>
      </w:r>
    </w:p>
    <w:p w:rsidR="00202934" w:rsidRPr="0046645F" w:rsidRDefault="00655190" w:rsidP="00417366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Минимальный срок, на который устанавливается тариф – 3 года.</w:t>
      </w:r>
    </w:p>
    <w:p w:rsidR="00202934" w:rsidRPr="0046645F" w:rsidRDefault="00655190" w:rsidP="00417366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При установлении тарифов применяется метод экономически обоснованных затрат.</w:t>
      </w:r>
    </w:p>
    <w:p w:rsidR="00202934" w:rsidRPr="0046645F" w:rsidRDefault="00655190" w:rsidP="00417366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Величина тарифов должна обеспечивать покрытие расходов государственного поставщика на услуги государственн</w:t>
      </w:r>
      <w:r w:rsidRPr="0046645F">
        <w:rPr>
          <w:rFonts w:ascii="Times New Roman" w:hAnsi="Times New Roman" w:cs="Times New Roman"/>
          <w:sz w:val="28"/>
          <w:szCs w:val="28"/>
        </w:rPr>
        <w:t>ого поставщика с учетом их объема.</w:t>
      </w:r>
    </w:p>
    <w:p w:rsidR="00202934" w:rsidRPr="0046645F" w:rsidRDefault="00655190" w:rsidP="00417366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Установление (изменение) тарифов осуществляется на основании заявления государственного поставщика, предложений федеральных органов исполнительной власти, а также по инициативе Федеральной антимонопольной службы.</w:t>
      </w:r>
    </w:p>
    <w:p w:rsidR="00202934" w:rsidRPr="0046645F" w:rsidRDefault="00655190" w:rsidP="00417366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 xml:space="preserve">Постановление действует до </w:t>
      </w:r>
      <w:r w:rsidR="009A5854">
        <w:rPr>
          <w:rFonts w:ascii="Times New Roman" w:hAnsi="Times New Roman" w:cs="Times New Roman"/>
          <w:sz w:val="28"/>
          <w:szCs w:val="28"/>
        </w:rPr>
        <w:t>01.09.2023</w:t>
      </w:r>
      <w:r w:rsidRPr="0046645F">
        <w:rPr>
          <w:rFonts w:ascii="Times New Roman" w:hAnsi="Times New Roman" w:cs="Times New Roman"/>
          <w:sz w:val="28"/>
          <w:szCs w:val="28"/>
        </w:rPr>
        <w:t>.</w:t>
      </w:r>
    </w:p>
    <w:p w:rsidR="00202934" w:rsidRPr="0046645F" w:rsidRDefault="0020293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202934" w:rsidRPr="0046645F" w:rsidRDefault="002029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46645F">
        <w:rPr>
          <w:rFonts w:ascii="Times New Roman" w:hAnsi="Times New Roman" w:cs="Times New Roman"/>
          <w:sz w:val="28"/>
          <w:szCs w:val="28"/>
        </w:rPr>
        <w:t xml:space="preserve">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6645F">
        <w:rPr>
          <w:rFonts w:ascii="Times New Roman" w:hAnsi="Times New Roman" w:cs="Times New Roman"/>
          <w:sz w:val="28"/>
          <w:szCs w:val="28"/>
        </w:rPr>
        <w:t>.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4664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 w:rsidRPr="0046645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46645F">
        <w:rPr>
          <w:rFonts w:ascii="Times New Roman" w:hAnsi="Times New Roman" w:cs="Times New Roman"/>
          <w:sz w:val="28"/>
          <w:szCs w:val="28"/>
        </w:rPr>
        <w:t xml:space="preserve">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46645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46645F">
        <w:rPr>
          <w:rFonts w:ascii="Times New Roman" w:hAnsi="Times New Roman" w:cs="Times New Roman"/>
          <w:sz w:val="28"/>
          <w:szCs w:val="28"/>
        </w:rPr>
        <w:t>.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4664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</w:p>
    <w:p w:rsidR="00202934" w:rsidRPr="0046645F" w:rsidRDefault="002029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5854" w:rsidRDefault="009A5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54" w:rsidRDefault="009A5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54" w:rsidRDefault="009A5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54" w:rsidRDefault="009A5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54" w:rsidRDefault="009A5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54" w:rsidRDefault="009A5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54" w:rsidRDefault="009A5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54" w:rsidRDefault="009A5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54" w:rsidRDefault="009A5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54" w:rsidRDefault="009A5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54" w:rsidRDefault="009A5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54" w:rsidRDefault="009A5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54" w:rsidRDefault="009A5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54" w:rsidRDefault="009A5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54" w:rsidRDefault="009A5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54" w:rsidRDefault="009A5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54" w:rsidRDefault="009A5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54" w:rsidRDefault="009A5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45F">
        <w:rPr>
          <w:rFonts w:ascii="Times New Roman" w:hAnsi="Times New Roman" w:cs="Times New Roman"/>
          <w:b/>
          <w:sz w:val="28"/>
          <w:szCs w:val="28"/>
        </w:rPr>
        <w:t>«О перечнях продукции, подлежащей обязательной оценке соответствия требованиям технических регл</w:t>
      </w:r>
      <w:r w:rsidRPr="0046645F">
        <w:rPr>
          <w:rFonts w:ascii="Times New Roman" w:hAnsi="Times New Roman" w:cs="Times New Roman"/>
          <w:b/>
          <w:sz w:val="28"/>
          <w:szCs w:val="28"/>
        </w:rPr>
        <w:t>аментов Таможенного союза»</w:t>
      </w:r>
    </w:p>
    <w:p w:rsidR="00202934" w:rsidRPr="0046645F" w:rsidRDefault="00202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655190" w:rsidP="009A585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С 07.06.2024 вступили в силу Решения Коллегии Евразийской экономической комиссии от 06.05.2024 № № 46, 47, 48:</w:t>
      </w:r>
    </w:p>
    <w:p w:rsidR="00202934" w:rsidRPr="0046645F" w:rsidRDefault="00655190" w:rsidP="009A585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«О перечне продукции, подлежащей обязательной оценке соответствия требованиям технического регламента Таможенного сою</w:t>
      </w:r>
      <w:r w:rsidRPr="0046645F">
        <w:rPr>
          <w:rFonts w:ascii="Times New Roman" w:hAnsi="Times New Roman" w:cs="Times New Roman"/>
          <w:sz w:val="28"/>
          <w:szCs w:val="28"/>
        </w:rPr>
        <w:t>за «О безопасности железнодорожного подвижного состава»</w:t>
      </w:r>
      <w:r w:rsidRPr="0046645F">
        <w:rPr>
          <w:rFonts w:ascii="Times New Roman" w:hAnsi="Times New Roman" w:cs="Times New Roman"/>
          <w:sz w:val="28"/>
          <w:szCs w:val="28"/>
        </w:rPr>
        <w:t xml:space="preserve"> (ТР ТС 001/2011)</w:t>
      </w:r>
      <w:r w:rsidRPr="0046645F">
        <w:rPr>
          <w:rFonts w:ascii="Times New Roman" w:hAnsi="Times New Roman" w:cs="Times New Roman"/>
          <w:sz w:val="28"/>
          <w:szCs w:val="28"/>
        </w:rPr>
        <w:t>, в отношении которой при помещении под таможенные процедуры подтверждается соблюдение мер технического регулирования»,</w:t>
      </w:r>
    </w:p>
    <w:p w:rsidR="00202934" w:rsidRPr="0046645F" w:rsidRDefault="00655190" w:rsidP="009A585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«О перечне продукции, подлежащей обязательной оценке соответстви</w:t>
      </w:r>
      <w:r w:rsidRPr="0046645F">
        <w:rPr>
          <w:rFonts w:ascii="Times New Roman" w:hAnsi="Times New Roman" w:cs="Times New Roman"/>
          <w:sz w:val="28"/>
          <w:szCs w:val="28"/>
        </w:rPr>
        <w:t>я требованиям технического регламента Таможенного союза «О безопасности инфраструктуры железнодорожного транспорта»</w:t>
      </w:r>
      <w:r w:rsidRPr="0046645F">
        <w:rPr>
          <w:rFonts w:ascii="Times New Roman" w:hAnsi="Times New Roman" w:cs="Times New Roman"/>
          <w:sz w:val="28"/>
          <w:szCs w:val="28"/>
        </w:rPr>
        <w:t xml:space="preserve"> (ТР ТС 003/2011)</w:t>
      </w:r>
      <w:r w:rsidRPr="0046645F">
        <w:rPr>
          <w:rFonts w:ascii="Times New Roman" w:hAnsi="Times New Roman" w:cs="Times New Roman"/>
          <w:sz w:val="28"/>
          <w:szCs w:val="28"/>
        </w:rPr>
        <w:t>, в отношении которой при помещении под таможенные процедуры подтверждается соблюдение мер технического регулирования»,</w:t>
      </w:r>
    </w:p>
    <w:p w:rsidR="00202934" w:rsidRPr="0046645F" w:rsidRDefault="00655190" w:rsidP="009A585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«О п</w:t>
      </w:r>
      <w:r w:rsidRPr="0046645F">
        <w:rPr>
          <w:rFonts w:ascii="Times New Roman" w:hAnsi="Times New Roman" w:cs="Times New Roman"/>
          <w:sz w:val="28"/>
          <w:szCs w:val="28"/>
        </w:rPr>
        <w:t>еречне продукции, подлежащей обязательной оценке соответствия требованиям технического регламента Таможенного союза «О безопасности высокоскоростного железнодорожного транспорта»</w:t>
      </w:r>
      <w:r w:rsidRPr="0046645F">
        <w:rPr>
          <w:rFonts w:ascii="Times New Roman" w:hAnsi="Times New Roman" w:cs="Times New Roman"/>
          <w:sz w:val="28"/>
          <w:szCs w:val="28"/>
        </w:rPr>
        <w:t xml:space="preserve"> (ТР ТС 002/2011)</w:t>
      </w:r>
      <w:r w:rsidRPr="0046645F">
        <w:rPr>
          <w:rFonts w:ascii="Times New Roman" w:hAnsi="Times New Roman" w:cs="Times New Roman"/>
          <w:sz w:val="28"/>
          <w:szCs w:val="28"/>
        </w:rPr>
        <w:t xml:space="preserve">, в отношении которой при помещении под таможенные процедуры </w:t>
      </w:r>
      <w:r w:rsidRPr="0046645F">
        <w:rPr>
          <w:rFonts w:ascii="Times New Roman" w:hAnsi="Times New Roman" w:cs="Times New Roman"/>
          <w:sz w:val="28"/>
          <w:szCs w:val="28"/>
        </w:rPr>
        <w:t>подтверждается соблюдение мер технического регулирования»</w:t>
      </w:r>
      <w:r w:rsidRPr="0046645F">
        <w:rPr>
          <w:rFonts w:ascii="Times New Roman" w:hAnsi="Times New Roman" w:cs="Times New Roman"/>
          <w:sz w:val="28"/>
          <w:szCs w:val="28"/>
        </w:rPr>
        <w:t>.</w:t>
      </w:r>
    </w:p>
    <w:p w:rsidR="00202934" w:rsidRPr="0046645F" w:rsidRDefault="0020293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202934" w:rsidRPr="0046645F" w:rsidRDefault="002029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46645F">
        <w:rPr>
          <w:rFonts w:ascii="Times New Roman" w:hAnsi="Times New Roman" w:cs="Times New Roman"/>
          <w:sz w:val="28"/>
          <w:szCs w:val="28"/>
        </w:rPr>
        <w:t xml:space="preserve">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6645F">
        <w:rPr>
          <w:rFonts w:ascii="Times New Roman" w:hAnsi="Times New Roman" w:cs="Times New Roman"/>
          <w:sz w:val="28"/>
          <w:szCs w:val="28"/>
        </w:rPr>
        <w:t>.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4664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 w:rsidRPr="0046645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46645F">
        <w:rPr>
          <w:rFonts w:ascii="Times New Roman" w:hAnsi="Times New Roman" w:cs="Times New Roman"/>
          <w:sz w:val="28"/>
          <w:szCs w:val="28"/>
        </w:rPr>
        <w:t xml:space="preserve">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46645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46645F">
        <w:rPr>
          <w:rFonts w:ascii="Times New Roman" w:hAnsi="Times New Roman" w:cs="Times New Roman"/>
          <w:sz w:val="28"/>
          <w:szCs w:val="28"/>
        </w:rPr>
        <w:t>.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4664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54" w:rsidRDefault="009A5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54" w:rsidRDefault="009A5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54" w:rsidRDefault="009A5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54" w:rsidRDefault="009A5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54" w:rsidRDefault="009A5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54" w:rsidRDefault="009A5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54" w:rsidRDefault="009A5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54" w:rsidRDefault="009A5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54" w:rsidRDefault="009A5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54" w:rsidRDefault="009A5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54" w:rsidRDefault="009A5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54" w:rsidRDefault="009A5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54" w:rsidRDefault="009A5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54" w:rsidRDefault="009A5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54" w:rsidRDefault="009A5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54" w:rsidRDefault="009A5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54" w:rsidRPr="0046645F" w:rsidRDefault="009A5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45F">
        <w:rPr>
          <w:rFonts w:ascii="Times New Roman" w:hAnsi="Times New Roman" w:cs="Times New Roman"/>
          <w:b/>
          <w:sz w:val="28"/>
          <w:szCs w:val="28"/>
        </w:rPr>
        <w:t>«Об осуществлении федерального государственного контроля (надзора) в области же</w:t>
      </w:r>
      <w:r w:rsidRPr="0046645F">
        <w:rPr>
          <w:rFonts w:ascii="Times New Roman" w:hAnsi="Times New Roman" w:cs="Times New Roman"/>
          <w:b/>
          <w:sz w:val="28"/>
          <w:szCs w:val="28"/>
        </w:rPr>
        <w:t>лезнодорожного транспорта»</w:t>
      </w:r>
    </w:p>
    <w:p w:rsidR="00202934" w:rsidRPr="0046645F" w:rsidRDefault="00202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655190" w:rsidP="009A585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С 06.05.2024 вступил в силу Приказ Минтранса России от 08.04.2024</w:t>
      </w:r>
      <w:r w:rsidR="009A5854">
        <w:rPr>
          <w:rFonts w:ascii="Times New Roman" w:hAnsi="Times New Roman" w:cs="Times New Roman"/>
          <w:sz w:val="28"/>
          <w:szCs w:val="28"/>
        </w:rPr>
        <w:t xml:space="preserve"> </w:t>
      </w:r>
      <w:r w:rsidRPr="0046645F">
        <w:rPr>
          <w:rFonts w:ascii="Times New Roman" w:hAnsi="Times New Roman" w:cs="Times New Roman"/>
          <w:sz w:val="28"/>
          <w:szCs w:val="28"/>
        </w:rPr>
        <w:t xml:space="preserve">№ 113 «Об утверждении перечня индикаторов риска нарушения обязательных требований при осуществлении федерального государственного контроля (надзора) в области </w:t>
      </w:r>
      <w:r w:rsidRPr="0046645F">
        <w:rPr>
          <w:rFonts w:ascii="Times New Roman" w:hAnsi="Times New Roman" w:cs="Times New Roman"/>
          <w:sz w:val="28"/>
          <w:szCs w:val="28"/>
        </w:rPr>
        <w:t>железнодорожного транспорта»</w:t>
      </w:r>
    </w:p>
    <w:p w:rsidR="00202934" w:rsidRPr="0046645F" w:rsidRDefault="00655190" w:rsidP="009A585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Указанный перечень обновлен и расширен с 3 до 19 пунктов.</w:t>
      </w:r>
    </w:p>
    <w:p w:rsidR="00202934" w:rsidRPr="0046645F" w:rsidRDefault="00655190" w:rsidP="009A585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Так, в соответствии с приказом к индикаторам риска помимо выявления случаев схода железнодорожного состава относят следующие факторы:</w:t>
      </w:r>
    </w:p>
    <w:p w:rsidR="00202934" w:rsidRPr="0046645F" w:rsidRDefault="00655190" w:rsidP="009A585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выявление событий при перевозке опа</w:t>
      </w:r>
      <w:r w:rsidRPr="0046645F">
        <w:rPr>
          <w:rFonts w:ascii="Times New Roman" w:hAnsi="Times New Roman" w:cs="Times New Roman"/>
          <w:sz w:val="28"/>
          <w:szCs w:val="28"/>
        </w:rPr>
        <w:t>сных грузов, связанных с просыпанием, проливом или парением;</w:t>
      </w:r>
    </w:p>
    <w:p w:rsidR="00202934" w:rsidRPr="0046645F" w:rsidRDefault="00655190" w:rsidP="009A585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выявление случаев отцепки вагона с опасным грузом либо случаев отцепки вагона от пассажирского поезда в пути следования;</w:t>
      </w:r>
    </w:p>
    <w:p w:rsidR="00202934" w:rsidRPr="0046645F" w:rsidRDefault="00655190" w:rsidP="009A585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выявление случаев повреждения или отказа тягового железнодорожного подвижн</w:t>
      </w:r>
      <w:r w:rsidRPr="0046645F">
        <w:rPr>
          <w:rFonts w:ascii="Times New Roman" w:hAnsi="Times New Roman" w:cs="Times New Roman"/>
          <w:sz w:val="28"/>
          <w:szCs w:val="28"/>
        </w:rPr>
        <w:t>ого состава;</w:t>
      </w:r>
    </w:p>
    <w:p w:rsidR="00202934" w:rsidRPr="0046645F" w:rsidRDefault="00655190" w:rsidP="009A585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выявление случаев проезда железнодорожным подвижным составом запрещающего сигнала светофора;</w:t>
      </w:r>
    </w:p>
    <w:p w:rsidR="00202934" w:rsidRPr="0046645F" w:rsidRDefault="00655190" w:rsidP="009A585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выявление случаев технической неисправности железнодорожного подвижного состава, повлекших высадку пассажиров из пассажирского поезда;</w:t>
      </w:r>
    </w:p>
    <w:p w:rsidR="00202934" w:rsidRPr="0046645F" w:rsidRDefault="00655190" w:rsidP="009A585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выявление случа</w:t>
      </w:r>
      <w:r w:rsidRPr="0046645F">
        <w:rPr>
          <w:rFonts w:ascii="Times New Roman" w:hAnsi="Times New Roman" w:cs="Times New Roman"/>
          <w:sz w:val="28"/>
          <w:szCs w:val="28"/>
        </w:rPr>
        <w:t>ев нарушения целостности конструкций сооружений инфраструктуры железнодорожного транспорта общего пользования, вызвавший полный перерыв движения поездов по одному из железнодорожных путей на перегоне на один час и более;</w:t>
      </w:r>
    </w:p>
    <w:p w:rsidR="00202934" w:rsidRPr="0046645F" w:rsidRDefault="00655190" w:rsidP="009A585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выявление случаев отцепки железнодо</w:t>
      </w:r>
      <w:r w:rsidRPr="0046645F">
        <w:rPr>
          <w:rFonts w:ascii="Times New Roman" w:hAnsi="Times New Roman" w:cs="Times New Roman"/>
          <w:sz w:val="28"/>
          <w:szCs w:val="28"/>
        </w:rPr>
        <w:t>рожного подвижного состава в пути следования, произошедших по причине несоответствия железнодорожного подвижного состава или его составных частей требованием технических условий или стандартов на продукцию, произведенную одним изготовителем;</w:t>
      </w:r>
    </w:p>
    <w:p w:rsidR="00202934" w:rsidRPr="0046645F" w:rsidRDefault="00655190" w:rsidP="009A585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выявление случ</w:t>
      </w:r>
      <w:r w:rsidRPr="0046645F">
        <w:rPr>
          <w:rFonts w:ascii="Times New Roman" w:hAnsi="Times New Roman" w:cs="Times New Roman"/>
          <w:sz w:val="28"/>
          <w:szCs w:val="28"/>
        </w:rPr>
        <w:t>аев излома рельса, произошедших по причине несоответствия железнодорожного подвижного состава или его составных частей требованием технических условий или стандартов на продукцию, произведенную одним изготовителем.</w:t>
      </w:r>
    </w:p>
    <w:p w:rsidR="00202934" w:rsidRPr="0046645F" w:rsidRDefault="00655190" w:rsidP="009A585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Количество таких событий и период, за кот</w:t>
      </w:r>
      <w:r w:rsidRPr="0046645F">
        <w:rPr>
          <w:rFonts w:ascii="Times New Roman" w:hAnsi="Times New Roman" w:cs="Times New Roman"/>
          <w:sz w:val="28"/>
          <w:szCs w:val="28"/>
        </w:rPr>
        <w:t>орый они должны быть выявлены, определены в документе относительно каждого фактора отдельно</w:t>
      </w:r>
      <w:r w:rsidRPr="0046645F">
        <w:rPr>
          <w:rFonts w:ascii="Times New Roman" w:hAnsi="Times New Roman" w:cs="Times New Roman"/>
          <w:sz w:val="28"/>
          <w:szCs w:val="28"/>
        </w:rPr>
        <w:t>.</w:t>
      </w:r>
    </w:p>
    <w:p w:rsidR="00202934" w:rsidRPr="0046645F" w:rsidRDefault="0020293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202934" w:rsidRPr="0046645F" w:rsidRDefault="002029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46645F">
        <w:rPr>
          <w:rFonts w:ascii="Times New Roman" w:hAnsi="Times New Roman" w:cs="Times New Roman"/>
          <w:sz w:val="28"/>
          <w:szCs w:val="28"/>
        </w:rPr>
        <w:t xml:space="preserve">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6645F">
        <w:rPr>
          <w:rFonts w:ascii="Times New Roman" w:hAnsi="Times New Roman" w:cs="Times New Roman"/>
          <w:sz w:val="28"/>
          <w:szCs w:val="28"/>
        </w:rPr>
        <w:t>.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4664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 w:rsidRPr="0046645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46645F">
        <w:rPr>
          <w:rFonts w:ascii="Times New Roman" w:hAnsi="Times New Roman" w:cs="Times New Roman"/>
          <w:sz w:val="28"/>
          <w:szCs w:val="28"/>
        </w:rPr>
        <w:t xml:space="preserve">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46645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46645F">
        <w:rPr>
          <w:rFonts w:ascii="Times New Roman" w:hAnsi="Times New Roman" w:cs="Times New Roman"/>
          <w:sz w:val="28"/>
          <w:szCs w:val="28"/>
        </w:rPr>
        <w:t>.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4664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</w:p>
    <w:p w:rsidR="00202934" w:rsidRPr="0046645F" w:rsidRDefault="00202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45F">
        <w:rPr>
          <w:rFonts w:ascii="Times New Roman" w:hAnsi="Times New Roman" w:cs="Times New Roman"/>
          <w:b/>
          <w:sz w:val="28"/>
          <w:szCs w:val="28"/>
        </w:rPr>
        <w:t xml:space="preserve">«О профессиональных </w:t>
      </w:r>
      <w:r w:rsidRPr="0046645F">
        <w:rPr>
          <w:rFonts w:ascii="Times New Roman" w:hAnsi="Times New Roman" w:cs="Times New Roman"/>
          <w:b/>
          <w:sz w:val="28"/>
          <w:szCs w:val="28"/>
        </w:rPr>
        <w:t>стандартах в сфере железнодорожного транспорта»</w:t>
      </w:r>
    </w:p>
    <w:p w:rsidR="00202934" w:rsidRPr="0046645F" w:rsidRDefault="00202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655190" w:rsidP="009A585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 xml:space="preserve">С 01.09.2024 в соответствии с приказами Минтруда России от 11.03.2024 </w:t>
      </w:r>
      <w:r w:rsidR="009A5854">
        <w:rPr>
          <w:rFonts w:ascii="Times New Roman" w:hAnsi="Times New Roman" w:cs="Times New Roman"/>
          <w:sz w:val="28"/>
          <w:szCs w:val="28"/>
        </w:rPr>
        <w:br/>
      </w:r>
      <w:r w:rsidRPr="0046645F">
        <w:rPr>
          <w:rFonts w:ascii="Times New Roman" w:hAnsi="Times New Roman" w:cs="Times New Roman"/>
          <w:sz w:val="28"/>
          <w:szCs w:val="28"/>
        </w:rPr>
        <w:t>№№ 162н, 163н, 168н, 169н применяются актуализированные и новые профессиональные стандарты «Работник по техническому обслуживанию и ремон</w:t>
      </w:r>
      <w:r w:rsidRPr="0046645F">
        <w:rPr>
          <w:rFonts w:ascii="Times New Roman" w:hAnsi="Times New Roman" w:cs="Times New Roman"/>
          <w:sz w:val="28"/>
          <w:szCs w:val="28"/>
        </w:rPr>
        <w:t>ту объектов железнодорожной электросвязи», «Работник по ремонту и текущему содержанию искусственных сооружений железнодорожного транспорта», «Работник по управлению и обслуживанию локомотива», «Работник по управлению и обслуживанию моторвагонного подвижног</w:t>
      </w:r>
      <w:r w:rsidRPr="0046645F">
        <w:rPr>
          <w:rFonts w:ascii="Times New Roman" w:hAnsi="Times New Roman" w:cs="Times New Roman"/>
          <w:sz w:val="28"/>
          <w:szCs w:val="28"/>
        </w:rPr>
        <w:t>о состава» .</w:t>
      </w:r>
    </w:p>
    <w:p w:rsidR="00202934" w:rsidRPr="0046645F" w:rsidRDefault="00655190" w:rsidP="009A585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В документах определяются трудовые действия, необходимые умения и знания, требования к образованию и обучению, к опыту практической работы, а также особые условия допуска к работе.</w:t>
      </w:r>
    </w:p>
    <w:p w:rsidR="00202934" w:rsidRPr="0046645F" w:rsidRDefault="00655190" w:rsidP="009A585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 xml:space="preserve">Срок действия документов ограничен </w:t>
      </w:r>
      <w:r w:rsidR="009A5854">
        <w:rPr>
          <w:rFonts w:ascii="Times New Roman" w:hAnsi="Times New Roman" w:cs="Times New Roman"/>
          <w:sz w:val="28"/>
          <w:szCs w:val="28"/>
        </w:rPr>
        <w:t>01.09.2030</w:t>
      </w:r>
      <w:r w:rsidRPr="0046645F">
        <w:rPr>
          <w:rFonts w:ascii="Times New Roman" w:hAnsi="Times New Roman" w:cs="Times New Roman"/>
          <w:sz w:val="28"/>
          <w:szCs w:val="28"/>
        </w:rPr>
        <w:t>.</w:t>
      </w:r>
    </w:p>
    <w:p w:rsidR="00202934" w:rsidRPr="0046645F" w:rsidRDefault="0020293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Томская</w:t>
      </w:r>
      <w:r w:rsidRPr="0046645F">
        <w:rPr>
          <w:rFonts w:ascii="Times New Roman" w:hAnsi="Times New Roman" w:cs="Times New Roman"/>
          <w:sz w:val="28"/>
          <w:szCs w:val="28"/>
        </w:rPr>
        <w:t xml:space="preserve"> транспортная прокуратура</w:t>
      </w:r>
    </w:p>
    <w:p w:rsidR="00202934" w:rsidRPr="0046645F" w:rsidRDefault="002029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46645F">
        <w:rPr>
          <w:rFonts w:ascii="Times New Roman" w:hAnsi="Times New Roman" w:cs="Times New Roman"/>
          <w:sz w:val="28"/>
          <w:szCs w:val="28"/>
        </w:rPr>
        <w:t xml:space="preserve">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6645F">
        <w:rPr>
          <w:rFonts w:ascii="Times New Roman" w:hAnsi="Times New Roman" w:cs="Times New Roman"/>
          <w:sz w:val="28"/>
          <w:szCs w:val="28"/>
        </w:rPr>
        <w:t>.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4664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 w:rsidRPr="0046645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46645F">
        <w:rPr>
          <w:rFonts w:ascii="Times New Roman" w:hAnsi="Times New Roman" w:cs="Times New Roman"/>
          <w:sz w:val="28"/>
          <w:szCs w:val="28"/>
        </w:rPr>
        <w:t xml:space="preserve">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46645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46645F">
        <w:rPr>
          <w:rFonts w:ascii="Times New Roman" w:hAnsi="Times New Roman" w:cs="Times New Roman"/>
          <w:sz w:val="28"/>
          <w:szCs w:val="28"/>
        </w:rPr>
        <w:t>.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4664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45F">
        <w:rPr>
          <w:rFonts w:ascii="Times New Roman" w:hAnsi="Times New Roman" w:cs="Times New Roman"/>
          <w:b/>
          <w:sz w:val="28"/>
          <w:szCs w:val="28"/>
        </w:rPr>
        <w:t xml:space="preserve">«Решением Коллегии Евразийской экономической комиссии определен ряд товаров, не подлежащих пересылке в международных почтовых </w:t>
      </w:r>
      <w:r w:rsidRPr="0046645F">
        <w:rPr>
          <w:rFonts w:ascii="Times New Roman" w:hAnsi="Times New Roman" w:cs="Times New Roman"/>
          <w:b/>
          <w:sz w:val="28"/>
          <w:szCs w:val="28"/>
        </w:rPr>
        <w:t>отправлениях»</w:t>
      </w:r>
    </w:p>
    <w:p w:rsidR="00202934" w:rsidRPr="0046645F" w:rsidRDefault="00202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655190" w:rsidP="009A585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 xml:space="preserve">Решением Коллегии Евразийской экономической комиссии от 28.05.2024 </w:t>
      </w:r>
      <w:r w:rsidR="009A5854">
        <w:rPr>
          <w:rFonts w:ascii="Times New Roman" w:hAnsi="Times New Roman" w:cs="Times New Roman"/>
          <w:sz w:val="28"/>
          <w:szCs w:val="28"/>
        </w:rPr>
        <w:br/>
      </w:r>
      <w:r w:rsidRPr="0046645F">
        <w:rPr>
          <w:rFonts w:ascii="Times New Roman" w:hAnsi="Times New Roman" w:cs="Times New Roman"/>
          <w:sz w:val="28"/>
          <w:szCs w:val="28"/>
        </w:rPr>
        <w:t>№ 62 утвержден перечень товаров, не подлежащих пересылке в международных почтовых отправлениях.</w:t>
      </w:r>
    </w:p>
    <w:p w:rsidR="00202934" w:rsidRPr="0046645F" w:rsidRDefault="00655190" w:rsidP="009A585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В указанный перечень вошли алкогольная и табачная продукция, драгоценные метал</w:t>
      </w:r>
      <w:r w:rsidRPr="0046645F">
        <w:rPr>
          <w:rFonts w:ascii="Times New Roman" w:hAnsi="Times New Roman" w:cs="Times New Roman"/>
          <w:sz w:val="28"/>
          <w:szCs w:val="28"/>
        </w:rPr>
        <w:t>лы и драгоценные камни, оружие, пиротехнические изделия, а также иные товары.</w:t>
      </w:r>
    </w:p>
    <w:p w:rsidR="00202934" w:rsidRPr="0046645F" w:rsidRDefault="00655190" w:rsidP="009A585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Настоящее решение не применяется в отношении товаров ЕАЭС, перевозимых через территории государств, не являющихся членами Союза и (или) морем между: территорией Калининградской о</w:t>
      </w:r>
      <w:r w:rsidRPr="0046645F">
        <w:rPr>
          <w:rFonts w:ascii="Times New Roman" w:hAnsi="Times New Roman" w:cs="Times New Roman"/>
          <w:sz w:val="28"/>
          <w:szCs w:val="28"/>
        </w:rPr>
        <w:t>бласти Российской Федерации, а также Республикой Армения и остальной частью таможенной территории Союза.</w:t>
      </w:r>
    </w:p>
    <w:p w:rsidR="00202934" w:rsidRPr="0046645F" w:rsidRDefault="00655190" w:rsidP="009A585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 xml:space="preserve">Решение Комиссии Таможенного союза от 17.08.2010 № 338 </w:t>
      </w:r>
      <w:r w:rsidR="009A5854">
        <w:rPr>
          <w:rFonts w:ascii="Times New Roman" w:hAnsi="Times New Roman" w:cs="Times New Roman"/>
          <w:sz w:val="28"/>
          <w:szCs w:val="28"/>
        </w:rPr>
        <w:br/>
      </w:r>
      <w:r w:rsidRPr="0046645F">
        <w:rPr>
          <w:rFonts w:ascii="Times New Roman" w:hAnsi="Times New Roman" w:cs="Times New Roman"/>
          <w:sz w:val="28"/>
          <w:szCs w:val="28"/>
        </w:rPr>
        <w:t>«Об особенностях пересылки товаров в международных почтовых отправлениях» признано утратившим си</w:t>
      </w:r>
      <w:r w:rsidRPr="0046645F">
        <w:rPr>
          <w:rFonts w:ascii="Times New Roman" w:hAnsi="Times New Roman" w:cs="Times New Roman"/>
          <w:sz w:val="28"/>
          <w:szCs w:val="28"/>
        </w:rPr>
        <w:t>лу</w:t>
      </w:r>
      <w:r w:rsidRPr="0046645F">
        <w:rPr>
          <w:rFonts w:ascii="Times New Roman" w:hAnsi="Times New Roman" w:cs="Times New Roman"/>
          <w:sz w:val="28"/>
          <w:szCs w:val="28"/>
        </w:rPr>
        <w:t>.</w:t>
      </w:r>
    </w:p>
    <w:p w:rsidR="00202934" w:rsidRPr="0046645F" w:rsidRDefault="0020293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54" w:rsidRDefault="009A5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54" w:rsidRPr="0046645F" w:rsidRDefault="009A5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45F">
        <w:rPr>
          <w:rFonts w:ascii="Times New Roman" w:hAnsi="Times New Roman" w:cs="Times New Roman"/>
          <w:b/>
          <w:sz w:val="28"/>
          <w:szCs w:val="28"/>
        </w:rPr>
        <w:t>«С 1 сентября 2024 года перевозчики будут предоставлять больше сведений о пассажирах в базы персональных данных о пассажирах и персонале транспортных средств»</w:t>
      </w:r>
    </w:p>
    <w:p w:rsidR="00202934" w:rsidRPr="0046645F" w:rsidRDefault="00202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655190" w:rsidP="009A585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Приказом Минтранса России от 02.05.2024 № 162 утвержден</w:t>
      </w:r>
      <w:r w:rsidRPr="0046645F">
        <w:rPr>
          <w:rFonts w:ascii="Times New Roman" w:hAnsi="Times New Roman" w:cs="Times New Roman"/>
          <w:sz w:val="28"/>
          <w:szCs w:val="28"/>
        </w:rPr>
        <w:t xml:space="preserve"> Порядок формирования и ведения автоматизированных централизованных баз персональных данных о пассажирах и персонале (экипаже) транспортных средств, а также срока хранения и порядка предоставления содержащихся в них данных.</w:t>
      </w:r>
    </w:p>
    <w:p w:rsidR="00202934" w:rsidRPr="0046645F" w:rsidRDefault="00655190" w:rsidP="009A585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Предусмотрено, что при перевозка</w:t>
      </w:r>
      <w:r w:rsidRPr="0046645F">
        <w:rPr>
          <w:rFonts w:ascii="Times New Roman" w:hAnsi="Times New Roman" w:cs="Times New Roman"/>
          <w:sz w:val="28"/>
          <w:szCs w:val="28"/>
        </w:rPr>
        <w:t>х воздушным, автомобильным, железнодорожным, морским и внутренним водным транспортом перевозчикам необходимо будет передавать в автоматизированные централизованные базы персональных данных о пассажирах и персонале (экипаже) транспортных средств также следу</w:t>
      </w:r>
      <w:r w:rsidRPr="0046645F">
        <w:rPr>
          <w:rFonts w:ascii="Times New Roman" w:hAnsi="Times New Roman" w:cs="Times New Roman"/>
          <w:sz w:val="28"/>
          <w:szCs w:val="28"/>
        </w:rPr>
        <w:t>ющие персональные данные пассажиров:</w:t>
      </w:r>
    </w:p>
    <w:p w:rsidR="00202934" w:rsidRPr="0046645F" w:rsidRDefault="00655190" w:rsidP="009A585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- номер телефона и адрес электронной почты, указанные при оформлении билета;</w:t>
      </w:r>
    </w:p>
    <w:p w:rsidR="00202934" w:rsidRPr="0046645F" w:rsidRDefault="00655190" w:rsidP="009A585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 xml:space="preserve">- данные учетной записи (логины, хранимые в базах данных перевозчиков </w:t>
      </w:r>
      <w:proofErr w:type="spellStart"/>
      <w:r w:rsidRPr="0046645F">
        <w:rPr>
          <w:rFonts w:ascii="Times New Roman" w:hAnsi="Times New Roman" w:cs="Times New Roman"/>
          <w:sz w:val="28"/>
          <w:szCs w:val="28"/>
        </w:rPr>
        <w:t>хеши</w:t>
      </w:r>
      <w:proofErr w:type="spellEnd"/>
      <w:r w:rsidRPr="0046645F">
        <w:rPr>
          <w:rFonts w:ascii="Times New Roman" w:hAnsi="Times New Roman" w:cs="Times New Roman"/>
          <w:sz w:val="28"/>
          <w:szCs w:val="28"/>
        </w:rPr>
        <w:t xml:space="preserve"> паролей), используемые при оформлении билета;</w:t>
      </w:r>
    </w:p>
    <w:p w:rsidR="00202934" w:rsidRPr="0046645F" w:rsidRDefault="00655190" w:rsidP="009A585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- IP-адрес и номер по</w:t>
      </w:r>
      <w:r w:rsidRPr="0046645F">
        <w:rPr>
          <w:rFonts w:ascii="Times New Roman" w:hAnsi="Times New Roman" w:cs="Times New Roman"/>
          <w:sz w:val="28"/>
          <w:szCs w:val="28"/>
        </w:rPr>
        <w:t>рта, с которого передавалась информация при оформлении билета пассажиром;</w:t>
      </w:r>
    </w:p>
    <w:p w:rsidR="00202934" w:rsidRPr="0046645F" w:rsidRDefault="00655190" w:rsidP="009A585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 xml:space="preserve">- сведения об электронном средстве платежа (полное или сокращенное фирменное наименование банка, иной организации финансового рынка или поставщика банковских услуг, последние четыре </w:t>
      </w:r>
      <w:r w:rsidRPr="0046645F">
        <w:rPr>
          <w:rFonts w:ascii="Times New Roman" w:hAnsi="Times New Roman" w:cs="Times New Roman"/>
          <w:sz w:val="28"/>
          <w:szCs w:val="28"/>
        </w:rPr>
        <w:t>цифры номера счета (вклада), используемого пассажиром при оформлении билета).</w:t>
      </w:r>
    </w:p>
    <w:p w:rsidR="00202934" w:rsidRPr="0046645F" w:rsidRDefault="00655190" w:rsidP="009A585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Установлено, что персональные данные подлежат хранению в автоматизированных централизованных базах персональных данных о пассажирах и персонале (экипаже) в течение 7 лет со дня и</w:t>
      </w:r>
      <w:r w:rsidRPr="0046645F">
        <w:rPr>
          <w:rFonts w:ascii="Times New Roman" w:hAnsi="Times New Roman" w:cs="Times New Roman"/>
          <w:sz w:val="28"/>
          <w:szCs w:val="28"/>
        </w:rPr>
        <w:t>х получения.</w:t>
      </w:r>
    </w:p>
    <w:p w:rsidR="00202934" w:rsidRPr="0046645F" w:rsidRDefault="00655190" w:rsidP="009A585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Приказ вступает в силу с 01.09.2024. Признаются утратившими силу аналогичный приказ Минтранса России от 19.07.2012 № 243 и изменяющие его акты</w:t>
      </w:r>
      <w:r w:rsidRPr="0046645F">
        <w:rPr>
          <w:rFonts w:ascii="Times New Roman" w:hAnsi="Times New Roman" w:cs="Times New Roman"/>
          <w:sz w:val="28"/>
          <w:szCs w:val="28"/>
        </w:rPr>
        <w:t>.</w:t>
      </w:r>
    </w:p>
    <w:p w:rsidR="00202934" w:rsidRPr="0046645F" w:rsidRDefault="0020293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202934" w:rsidRPr="0046645F" w:rsidRDefault="002029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46645F">
        <w:rPr>
          <w:rFonts w:ascii="Times New Roman" w:hAnsi="Times New Roman" w:cs="Times New Roman"/>
          <w:sz w:val="28"/>
          <w:szCs w:val="28"/>
        </w:rPr>
        <w:t xml:space="preserve">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6645F">
        <w:rPr>
          <w:rFonts w:ascii="Times New Roman" w:hAnsi="Times New Roman" w:cs="Times New Roman"/>
          <w:sz w:val="28"/>
          <w:szCs w:val="28"/>
        </w:rPr>
        <w:t>.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4664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 w:rsidRPr="0046645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46645F">
        <w:rPr>
          <w:rFonts w:ascii="Times New Roman" w:hAnsi="Times New Roman" w:cs="Times New Roman"/>
          <w:sz w:val="28"/>
          <w:szCs w:val="28"/>
        </w:rPr>
        <w:t xml:space="preserve"> </w:t>
      </w:r>
      <w:hyperlink r:id="rId4">
        <w:r w:rsidRPr="004664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6645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664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4664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664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46645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664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zstproc</w:t>
        </w:r>
        <w:proofErr w:type="spellEnd"/>
      </w:hyperlink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45F">
        <w:rPr>
          <w:rFonts w:ascii="Times New Roman" w:hAnsi="Times New Roman" w:cs="Times New Roman"/>
          <w:b/>
          <w:sz w:val="28"/>
          <w:szCs w:val="28"/>
        </w:rPr>
        <w:t>«Правительством утверждены правила использования подразделениями транспортной безопасности служебных собак для защиты объектов транспортной инфраструктуры»</w:t>
      </w:r>
    </w:p>
    <w:p w:rsidR="00202934" w:rsidRPr="0046645F" w:rsidRDefault="00202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655190" w:rsidP="009A585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Постановлением Прави</w:t>
      </w:r>
      <w:r w:rsidRPr="0046645F">
        <w:rPr>
          <w:rFonts w:ascii="Times New Roman" w:hAnsi="Times New Roman" w:cs="Times New Roman"/>
          <w:sz w:val="28"/>
          <w:szCs w:val="28"/>
        </w:rPr>
        <w:t>тельства Российской Федерации от 21.05.2024 № 628 утверждены Правила использования служебных собак для защиты объектов транспортной инфраструктуры и транспортных средств от актов незаконного вмешательства.</w:t>
      </w:r>
    </w:p>
    <w:p w:rsidR="00202934" w:rsidRPr="0046645F" w:rsidRDefault="00655190" w:rsidP="009A585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 xml:space="preserve">Правилами установлено, что специальные собаки </w:t>
      </w:r>
      <w:r w:rsidRPr="0046645F">
        <w:rPr>
          <w:rFonts w:ascii="Times New Roman" w:hAnsi="Times New Roman" w:cs="Times New Roman"/>
          <w:sz w:val="28"/>
          <w:szCs w:val="28"/>
        </w:rPr>
        <w:t>используются при проведении досмотра физических лиц, предметов и веществ, обследования (осмотра) зданий, строений, сооружений и помещений в зоне транспортной безопасности или ее части, при досмотре (осмотре) транспортного средства в целях выявления оружия,</w:t>
      </w:r>
      <w:r w:rsidRPr="0046645F">
        <w:rPr>
          <w:rFonts w:ascii="Times New Roman" w:hAnsi="Times New Roman" w:cs="Times New Roman"/>
          <w:sz w:val="28"/>
          <w:szCs w:val="28"/>
        </w:rPr>
        <w:t xml:space="preserve"> взрывчатых веществ или других устройств, предметов и веществ, в отношении которых установлен запрет или ограничение на перемещение в зону транспортной безопасности или ее часть.</w:t>
      </w:r>
    </w:p>
    <w:p w:rsidR="00202934" w:rsidRPr="0046645F" w:rsidRDefault="00655190" w:rsidP="009A585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45F">
        <w:rPr>
          <w:rFonts w:ascii="Times New Roman" w:hAnsi="Times New Roman" w:cs="Times New Roman"/>
          <w:sz w:val="28"/>
          <w:szCs w:val="28"/>
        </w:rPr>
        <w:t>Разыскные</w:t>
      </w:r>
      <w:proofErr w:type="spellEnd"/>
      <w:r w:rsidRPr="0046645F">
        <w:rPr>
          <w:rFonts w:ascii="Times New Roman" w:hAnsi="Times New Roman" w:cs="Times New Roman"/>
          <w:sz w:val="28"/>
          <w:szCs w:val="28"/>
        </w:rPr>
        <w:t xml:space="preserve"> собаки используются при поиске и обнаружении лиц, причастных к угро</w:t>
      </w:r>
      <w:r w:rsidRPr="0046645F">
        <w:rPr>
          <w:rFonts w:ascii="Times New Roman" w:hAnsi="Times New Roman" w:cs="Times New Roman"/>
          <w:sz w:val="28"/>
          <w:szCs w:val="28"/>
        </w:rPr>
        <w:t>зе и (или) совершению акта незаконного вмешательства на объекте транспортной инфраструктуры и транспортном средстве</w:t>
      </w:r>
    </w:p>
    <w:p w:rsidR="00202934" w:rsidRPr="0046645F" w:rsidRDefault="00655190" w:rsidP="009A585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Караульные собаки используются при защите зданий, строений, сооружений, помещений и участков территорий, входящих в состав объекта транспорт</w:t>
      </w:r>
      <w:r w:rsidRPr="0046645F">
        <w:rPr>
          <w:rFonts w:ascii="Times New Roman" w:hAnsi="Times New Roman" w:cs="Times New Roman"/>
          <w:sz w:val="28"/>
          <w:szCs w:val="28"/>
        </w:rPr>
        <w:t xml:space="preserve">ной инфраструктуры, а также транспортных средств путем их свободного и (или) несвободного </w:t>
      </w:r>
      <w:proofErr w:type="spellStart"/>
      <w:r w:rsidRPr="0046645F">
        <w:rPr>
          <w:rFonts w:ascii="Times New Roman" w:hAnsi="Times New Roman" w:cs="Times New Roman"/>
          <w:sz w:val="28"/>
          <w:szCs w:val="28"/>
        </w:rPr>
        <w:t>окарауливания</w:t>
      </w:r>
      <w:proofErr w:type="spellEnd"/>
      <w:r w:rsidRPr="0046645F">
        <w:rPr>
          <w:rFonts w:ascii="Times New Roman" w:hAnsi="Times New Roman" w:cs="Times New Roman"/>
          <w:sz w:val="28"/>
          <w:szCs w:val="28"/>
        </w:rPr>
        <w:t>.</w:t>
      </w:r>
    </w:p>
    <w:p w:rsidR="00202934" w:rsidRPr="0046645F" w:rsidRDefault="00655190" w:rsidP="009A585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 xml:space="preserve">Свободное </w:t>
      </w:r>
      <w:proofErr w:type="spellStart"/>
      <w:r w:rsidRPr="0046645F">
        <w:rPr>
          <w:rFonts w:ascii="Times New Roman" w:hAnsi="Times New Roman" w:cs="Times New Roman"/>
          <w:sz w:val="28"/>
          <w:szCs w:val="28"/>
        </w:rPr>
        <w:t>окарауливание</w:t>
      </w:r>
      <w:proofErr w:type="spellEnd"/>
      <w:r w:rsidRPr="0046645F">
        <w:rPr>
          <w:rFonts w:ascii="Times New Roman" w:hAnsi="Times New Roman" w:cs="Times New Roman"/>
          <w:sz w:val="28"/>
          <w:szCs w:val="28"/>
        </w:rPr>
        <w:t xml:space="preserve"> осуществляется без привязи в безлюдных и закрытых зданиях, строениях, сооружениях, помещениях или на участках, на которых имеет</w:t>
      </w:r>
      <w:r w:rsidRPr="0046645F">
        <w:rPr>
          <w:rFonts w:ascii="Times New Roman" w:hAnsi="Times New Roman" w:cs="Times New Roman"/>
          <w:sz w:val="28"/>
          <w:szCs w:val="28"/>
        </w:rPr>
        <w:t xml:space="preserve">ся ограждение высотой не менее 2 метров, исключающее побег служебной собаки и свободный доступ снаружи иных животных и физических лиц. Несвободное </w:t>
      </w:r>
      <w:proofErr w:type="spellStart"/>
      <w:r w:rsidRPr="0046645F">
        <w:rPr>
          <w:rFonts w:ascii="Times New Roman" w:hAnsi="Times New Roman" w:cs="Times New Roman"/>
          <w:sz w:val="28"/>
          <w:szCs w:val="28"/>
        </w:rPr>
        <w:t>окарауливание</w:t>
      </w:r>
      <w:proofErr w:type="spellEnd"/>
      <w:r w:rsidRPr="0046645F">
        <w:rPr>
          <w:rFonts w:ascii="Times New Roman" w:hAnsi="Times New Roman" w:cs="Times New Roman"/>
          <w:sz w:val="28"/>
          <w:szCs w:val="28"/>
        </w:rPr>
        <w:t xml:space="preserve"> осуществляется на глухой привязи.</w:t>
      </w:r>
    </w:p>
    <w:p w:rsidR="00202934" w:rsidRPr="0046645F" w:rsidRDefault="00655190" w:rsidP="009A585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Служебные собаки используются в возрасте от 12 месяцев. Преде</w:t>
      </w:r>
      <w:r w:rsidRPr="0046645F">
        <w:rPr>
          <w:rFonts w:ascii="Times New Roman" w:hAnsi="Times New Roman" w:cs="Times New Roman"/>
          <w:sz w:val="28"/>
          <w:szCs w:val="28"/>
        </w:rPr>
        <w:t>льный возраст служебных собак для их использования составляет 5 лет, предельный возраст может быть продлен на основании заключения специалиста.</w:t>
      </w:r>
    </w:p>
    <w:p w:rsidR="00202934" w:rsidRPr="0046645F" w:rsidRDefault="00655190" w:rsidP="009A585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Служебные собаки, дальнейшее использование которых невозможно, передаются на возмездной или безвозмездной основе</w:t>
      </w:r>
      <w:r w:rsidRPr="0046645F">
        <w:rPr>
          <w:rFonts w:ascii="Times New Roman" w:hAnsi="Times New Roman" w:cs="Times New Roman"/>
          <w:sz w:val="28"/>
          <w:szCs w:val="28"/>
        </w:rPr>
        <w:t xml:space="preserve"> новым владельцам</w:t>
      </w:r>
      <w:r w:rsidRPr="0046645F">
        <w:rPr>
          <w:rFonts w:ascii="Times New Roman" w:hAnsi="Times New Roman" w:cs="Times New Roman"/>
          <w:sz w:val="28"/>
          <w:szCs w:val="28"/>
        </w:rPr>
        <w:t>.</w:t>
      </w:r>
    </w:p>
    <w:p w:rsidR="00202934" w:rsidRPr="0046645F" w:rsidRDefault="0020293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202934" w:rsidRPr="0046645F" w:rsidRDefault="002029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46645F">
        <w:rPr>
          <w:rFonts w:ascii="Times New Roman" w:hAnsi="Times New Roman" w:cs="Times New Roman"/>
          <w:sz w:val="28"/>
          <w:szCs w:val="28"/>
        </w:rPr>
        <w:t xml:space="preserve">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6645F">
        <w:rPr>
          <w:rFonts w:ascii="Times New Roman" w:hAnsi="Times New Roman" w:cs="Times New Roman"/>
          <w:sz w:val="28"/>
          <w:szCs w:val="28"/>
        </w:rPr>
        <w:t>.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4664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 w:rsidRPr="0046645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46645F">
        <w:rPr>
          <w:rFonts w:ascii="Times New Roman" w:hAnsi="Times New Roman" w:cs="Times New Roman"/>
          <w:sz w:val="28"/>
          <w:szCs w:val="28"/>
        </w:rPr>
        <w:t xml:space="preserve"> </w:t>
      </w:r>
      <w:hyperlink r:id="rId5">
        <w:r w:rsidRPr="004664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6645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664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4664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664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46645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664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zstproc</w:t>
        </w:r>
        <w:proofErr w:type="spellEnd"/>
      </w:hyperlink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45F">
        <w:rPr>
          <w:rFonts w:ascii="Times New Roman" w:hAnsi="Times New Roman" w:cs="Times New Roman"/>
          <w:b/>
          <w:sz w:val="28"/>
          <w:szCs w:val="28"/>
        </w:rPr>
        <w:t xml:space="preserve">«Уточнены условия заключения </w:t>
      </w:r>
      <w:r w:rsidRPr="0046645F">
        <w:rPr>
          <w:rFonts w:ascii="Times New Roman" w:hAnsi="Times New Roman" w:cs="Times New Roman"/>
          <w:b/>
          <w:sz w:val="28"/>
          <w:szCs w:val="28"/>
        </w:rPr>
        <w:t>д</w:t>
      </w:r>
      <w:r w:rsidRPr="0046645F">
        <w:rPr>
          <w:rFonts w:ascii="Times New Roman" w:hAnsi="Times New Roman" w:cs="Times New Roman"/>
          <w:b/>
          <w:sz w:val="28"/>
          <w:szCs w:val="28"/>
        </w:rPr>
        <w:t xml:space="preserve">оговора водопользования с </w:t>
      </w:r>
      <w:r w:rsidRPr="0046645F">
        <w:rPr>
          <w:rFonts w:ascii="Times New Roman" w:hAnsi="Times New Roman" w:cs="Times New Roman"/>
          <w:b/>
          <w:sz w:val="28"/>
          <w:szCs w:val="28"/>
        </w:rPr>
        <w:t>правообладателями земельных участков или гидротехнических сооружений, расположенных в границах береговой полосы водных объектов»</w:t>
      </w:r>
    </w:p>
    <w:p w:rsidR="00202934" w:rsidRPr="0046645F" w:rsidRDefault="00202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655190" w:rsidP="00655190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Федеральным законом от 08.07.2024 № 166-ФЗ «О внесении изменений в Водный кодекс Российской Федерации» определяется, что заклю</w:t>
      </w:r>
      <w:r w:rsidRPr="0046645F">
        <w:rPr>
          <w:rFonts w:ascii="Times New Roman" w:hAnsi="Times New Roman" w:cs="Times New Roman"/>
          <w:sz w:val="28"/>
          <w:szCs w:val="28"/>
        </w:rPr>
        <w:t>чение договора водопользования для использования акватории водных объектов в целях размещения (буксировки, установки и эксплуатации) плавучих объектов осуществляется правообладателями необходимых для такого использования земельных участков или гидротехниче</w:t>
      </w:r>
      <w:r w:rsidRPr="0046645F">
        <w:rPr>
          <w:rFonts w:ascii="Times New Roman" w:hAnsi="Times New Roman" w:cs="Times New Roman"/>
          <w:sz w:val="28"/>
          <w:szCs w:val="28"/>
        </w:rPr>
        <w:t>ских сооружений без проведения аукциона при условии, что такие земельные участки или гидротехнические сооружения полностью или частично расположены в границах береговой полосы таких водных объектов и находятся в государственной или муниципальной собственно</w:t>
      </w:r>
      <w:r w:rsidRPr="0046645F">
        <w:rPr>
          <w:rFonts w:ascii="Times New Roman" w:hAnsi="Times New Roman" w:cs="Times New Roman"/>
          <w:sz w:val="28"/>
          <w:szCs w:val="28"/>
        </w:rPr>
        <w:t xml:space="preserve">сти. При этом срок действия указанного договора водопользования не может превышать срок действия договора аренды или договора безвозмездного пользования находящимися в государственной или муниципальной собственности земельным участком или гидротехническим </w:t>
      </w:r>
      <w:r w:rsidRPr="0046645F">
        <w:rPr>
          <w:rFonts w:ascii="Times New Roman" w:hAnsi="Times New Roman" w:cs="Times New Roman"/>
          <w:sz w:val="28"/>
          <w:szCs w:val="28"/>
        </w:rPr>
        <w:t>сооружением, с правообладателями которых заключается договор водопользования, а также предельный срок, установленный ч. 1 ст. 14 Водного кодекса РФ.</w:t>
      </w:r>
    </w:p>
    <w:p w:rsidR="00202934" w:rsidRPr="0046645F" w:rsidRDefault="00655190" w:rsidP="00655190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Договор водопользования, заключенный в целях размещения плавучих объектов с правообладателем земельного уча</w:t>
      </w:r>
      <w:r w:rsidRPr="0046645F">
        <w:rPr>
          <w:rFonts w:ascii="Times New Roman" w:hAnsi="Times New Roman" w:cs="Times New Roman"/>
          <w:sz w:val="28"/>
          <w:szCs w:val="28"/>
        </w:rPr>
        <w:t>стка или гидротехнического сооружения, подлежит досрочному расторжению в случае прекращения прав указанного правообладателя на такие земельный участок или гидротехническое сооружение.</w:t>
      </w:r>
    </w:p>
    <w:p w:rsidR="00202934" w:rsidRPr="0046645F" w:rsidRDefault="00655190" w:rsidP="00655190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Также предусмотрено, что использование плавучих объектов разрешается тол</w:t>
      </w:r>
      <w:r w:rsidRPr="0046645F">
        <w:rPr>
          <w:rFonts w:ascii="Times New Roman" w:hAnsi="Times New Roman" w:cs="Times New Roman"/>
          <w:sz w:val="28"/>
          <w:szCs w:val="28"/>
        </w:rPr>
        <w:t>ько при условии, если они оснащены оборудованием и устройствами, не допускающими загрязнение и засорение водных объектов.</w:t>
      </w:r>
    </w:p>
    <w:p w:rsidR="00202934" w:rsidRPr="0046645F" w:rsidRDefault="00655190" w:rsidP="00655190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 xml:space="preserve">Настоящий федеральный закон вступает в силу с </w:t>
      </w:r>
      <w:r>
        <w:rPr>
          <w:rFonts w:ascii="Times New Roman" w:hAnsi="Times New Roman" w:cs="Times New Roman"/>
          <w:sz w:val="28"/>
          <w:szCs w:val="28"/>
        </w:rPr>
        <w:t>01.03.2025</w:t>
      </w:r>
      <w:r w:rsidRPr="0046645F">
        <w:rPr>
          <w:rFonts w:ascii="Times New Roman" w:hAnsi="Times New Roman" w:cs="Times New Roman"/>
          <w:sz w:val="28"/>
          <w:szCs w:val="28"/>
        </w:rPr>
        <w:t>.</w:t>
      </w:r>
    </w:p>
    <w:p w:rsidR="00202934" w:rsidRPr="0046645F" w:rsidRDefault="0020293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202934" w:rsidRPr="0046645F" w:rsidRDefault="002029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46645F">
        <w:rPr>
          <w:rFonts w:ascii="Times New Roman" w:hAnsi="Times New Roman" w:cs="Times New Roman"/>
          <w:sz w:val="28"/>
          <w:szCs w:val="28"/>
        </w:rPr>
        <w:t xml:space="preserve">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6645F">
        <w:rPr>
          <w:rFonts w:ascii="Times New Roman" w:hAnsi="Times New Roman" w:cs="Times New Roman"/>
          <w:sz w:val="28"/>
          <w:szCs w:val="28"/>
        </w:rPr>
        <w:t>.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4664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 w:rsidRPr="0046645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6645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46645F">
        <w:rPr>
          <w:rFonts w:ascii="Times New Roman" w:hAnsi="Times New Roman" w:cs="Times New Roman"/>
          <w:sz w:val="28"/>
          <w:szCs w:val="28"/>
        </w:rPr>
        <w:t xml:space="preserve"> </w:t>
      </w:r>
      <w:hyperlink r:id="rId6">
        <w:r w:rsidRPr="004664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6645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664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4664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664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46645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664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zstproc</w:t>
        </w:r>
        <w:proofErr w:type="spellEnd"/>
      </w:hyperlink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190" w:rsidRDefault="00655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190" w:rsidRDefault="00655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190" w:rsidRDefault="00655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190" w:rsidRDefault="00655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190" w:rsidRPr="0046645F" w:rsidRDefault="00655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45F">
        <w:rPr>
          <w:rFonts w:ascii="Times New Roman" w:hAnsi="Times New Roman" w:cs="Times New Roman"/>
          <w:b/>
          <w:sz w:val="28"/>
          <w:szCs w:val="28"/>
        </w:rPr>
        <w:t>«У</w:t>
      </w:r>
      <w:r w:rsidRPr="0046645F">
        <w:rPr>
          <w:rStyle w:val="a4"/>
          <w:rFonts w:ascii="Times New Roman" w:hAnsi="Times New Roman" w:cs="Times New Roman"/>
          <w:sz w:val="28"/>
          <w:szCs w:val="28"/>
        </w:rPr>
        <w:t>твержден Порядок ведения реестра резидентов особой экономической зоны</w:t>
      </w:r>
      <w:r w:rsidRPr="0046645F">
        <w:rPr>
          <w:rFonts w:ascii="Times New Roman" w:hAnsi="Times New Roman" w:cs="Times New Roman"/>
          <w:b/>
          <w:sz w:val="28"/>
          <w:szCs w:val="28"/>
        </w:rPr>
        <w:t>»</w:t>
      </w:r>
    </w:p>
    <w:p w:rsidR="00202934" w:rsidRPr="0046645F" w:rsidRDefault="00202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934" w:rsidRPr="0046645F" w:rsidRDefault="00655190" w:rsidP="00655190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 xml:space="preserve">Ведение реестра включает внесение записей о регистрации индивидуального предпринимателя </w:t>
      </w:r>
      <w:r w:rsidRPr="0046645F">
        <w:rPr>
          <w:rFonts w:ascii="Times New Roman" w:hAnsi="Times New Roman" w:cs="Times New Roman"/>
          <w:sz w:val="28"/>
          <w:szCs w:val="28"/>
        </w:rPr>
        <w:t>и коммерческой организации (за исключением унитарного предприятия) в качестве резидентов ОЭЗ, об изменении сведений о резидентах ОЭЗ, о лишении лица статуса резидента ОЭЗ.</w:t>
      </w:r>
    </w:p>
    <w:p w:rsidR="00202934" w:rsidRPr="0046645F" w:rsidRDefault="00655190" w:rsidP="00655190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При изменении сведений о резиденте ОЭЗ в Реестре уникальный регистрационный номер не</w:t>
      </w:r>
      <w:r w:rsidRPr="0046645F">
        <w:rPr>
          <w:rFonts w:ascii="Times New Roman" w:hAnsi="Times New Roman" w:cs="Times New Roman"/>
          <w:sz w:val="28"/>
          <w:szCs w:val="28"/>
        </w:rPr>
        <w:t xml:space="preserve"> изменяется. При этом если в Реестр вносится запись о регистрации в качестве резидента ОЭЗ лица, ранее утратившего этот статус, в том числе лишенного данного статуса, присваивается новый уникальный регистрационный номер.</w:t>
      </w:r>
    </w:p>
    <w:p w:rsidR="00202934" w:rsidRPr="0046645F" w:rsidRDefault="00655190" w:rsidP="00655190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В приложении приводится рекомендуем</w:t>
      </w:r>
      <w:r w:rsidRPr="0046645F">
        <w:rPr>
          <w:rFonts w:ascii="Times New Roman" w:hAnsi="Times New Roman" w:cs="Times New Roman"/>
          <w:sz w:val="28"/>
          <w:szCs w:val="28"/>
        </w:rPr>
        <w:t>ый образец реестра.</w:t>
      </w:r>
    </w:p>
    <w:p w:rsidR="00202934" w:rsidRPr="0046645F" w:rsidRDefault="00655190" w:rsidP="00655190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Реестр ведется Минэкономразвития России в электронном виде.</w:t>
      </w:r>
      <w:r w:rsidRPr="0046645F">
        <w:rPr>
          <w:rFonts w:ascii="Times New Roman" w:hAnsi="Times New Roman" w:cs="Times New Roman"/>
          <w:sz w:val="28"/>
          <w:szCs w:val="28"/>
        </w:rPr>
        <w:br/>
        <w:t xml:space="preserve">Приказ вступил в силу с </w:t>
      </w:r>
      <w:r>
        <w:rPr>
          <w:rFonts w:ascii="Times New Roman" w:hAnsi="Times New Roman" w:cs="Times New Roman"/>
          <w:sz w:val="28"/>
          <w:szCs w:val="28"/>
        </w:rPr>
        <w:t>13.05.2024</w:t>
      </w:r>
      <w:bookmarkStart w:id="0" w:name="_GoBack"/>
      <w:bookmarkEnd w:id="0"/>
      <w:r w:rsidRPr="0046645F">
        <w:rPr>
          <w:rFonts w:ascii="Times New Roman" w:hAnsi="Times New Roman" w:cs="Times New Roman"/>
          <w:sz w:val="28"/>
          <w:szCs w:val="28"/>
        </w:rPr>
        <w:t>.</w:t>
      </w:r>
    </w:p>
    <w:p w:rsidR="00202934" w:rsidRPr="0046645F" w:rsidRDefault="0020293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934" w:rsidRPr="0046645F" w:rsidRDefault="006551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202934" w:rsidRPr="0046645F" w:rsidRDefault="00202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02934" w:rsidRPr="0046645F">
      <w:pgSz w:w="11906" w:h="16838"/>
      <w:pgMar w:top="1134" w:right="567" w:bottom="1134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934"/>
    <w:rsid w:val="00202934"/>
    <w:rsid w:val="00417366"/>
    <w:rsid w:val="0046645F"/>
    <w:rsid w:val="00655190"/>
    <w:rsid w:val="009A5854"/>
    <w:rsid w:val="00F4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A48C"/>
  <w15:docId w15:val="{DE7B54BC-4369-4DF0-9444-34ABED14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6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D9F"/>
    <w:rPr>
      <w:color w:val="0563C1" w:themeColor="hyperlink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Normal (Web)"/>
    <w:basedOn w:val="a"/>
    <w:uiPriority w:val="99"/>
    <w:unhideWhenUsed/>
    <w:qFormat/>
    <w:rsid w:val="00607EA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zstproc" TargetMode="External"/><Relationship Id="rId5" Type="http://schemas.openxmlformats.org/officeDocument/2006/relationships/hyperlink" Target="https://vk.com/zstproc" TargetMode="External"/><Relationship Id="rId4" Type="http://schemas.openxmlformats.org/officeDocument/2006/relationships/hyperlink" Target="https://vk.com/zstpr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5767</Words>
  <Characters>32875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Романцов Евгений Александрович</dc:creator>
  <cp:lastModifiedBy>Романцов Евгений Александрович</cp:lastModifiedBy>
  <cp:revision>2</cp:revision>
  <dcterms:created xsi:type="dcterms:W3CDTF">2024-07-29T13:06:00Z</dcterms:created>
  <dcterms:modified xsi:type="dcterms:W3CDTF">2024-07-29T13:06:00Z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2024-06-06T17:08:00Z</dcterms:created>
  <dc:creator>Evgeniy</dc:creator>
  <dc:description/>
  <dc:language>ru-RU</dc:language>
  <cp:lastModifiedBy/>
  <dcterms:modified xsi:type="dcterms:W3CDTF">2024-07-29T19:12:56Z</dcterms:modified>
  <cp:revision>3</cp:revision>
  <dc:subject/>
  <dc:title/>
</cp:coreProperties>
</file>