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D0" w:rsidRDefault="00AD4D5C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D4D5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</w:t>
      </w:r>
    </w:p>
    <w:p w:rsidR="00AC3FD0" w:rsidRPr="0007497A" w:rsidRDefault="00AC3FD0" w:rsidP="00AC3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D4774C" wp14:editId="07F14820">
            <wp:extent cx="533400" cy="66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в документ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D0" w:rsidRPr="0007497A" w:rsidRDefault="00AC3FD0" w:rsidP="00AC3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97A">
        <w:rPr>
          <w:rFonts w:ascii="Times New Roman" w:eastAsia="Times New Roman" w:hAnsi="Times New Roman" w:cs="Times New Roman"/>
          <w:b/>
          <w:sz w:val="28"/>
          <w:szCs w:val="28"/>
        </w:rPr>
        <w:t>ДУМА АЛЕКСАНДРОВСКОГО РАЙОНА</w:t>
      </w:r>
    </w:p>
    <w:p w:rsidR="00AC3FD0" w:rsidRPr="0007497A" w:rsidRDefault="00AC3FD0" w:rsidP="00AC3FD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97A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AC3FD0" w:rsidRPr="0007497A" w:rsidRDefault="00AC3FD0" w:rsidP="00AC3F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497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AC3FD0" w:rsidRPr="00C423C2" w:rsidTr="00525395">
        <w:tc>
          <w:tcPr>
            <w:tcW w:w="2510" w:type="pct"/>
            <w:hideMark/>
          </w:tcPr>
          <w:p w:rsidR="00AC3FD0" w:rsidRPr="00C423C2" w:rsidRDefault="00DF40C1" w:rsidP="0052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2490" w:type="pct"/>
            <w:hideMark/>
          </w:tcPr>
          <w:p w:rsidR="00AC3FD0" w:rsidRPr="00C423C2" w:rsidRDefault="00AC3FD0" w:rsidP="005253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DF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525395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C3FD0" w:rsidRPr="00C423C2" w:rsidTr="00525395">
        <w:tc>
          <w:tcPr>
            <w:tcW w:w="5000" w:type="pct"/>
            <w:gridSpan w:val="2"/>
            <w:hideMark/>
          </w:tcPr>
          <w:p w:rsidR="00AC3FD0" w:rsidRPr="00C423C2" w:rsidRDefault="00AC3FD0" w:rsidP="005253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AC3FD0" w:rsidRPr="00C423C2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AC3FD0" w:rsidRPr="00C423C2" w:rsidTr="00525395">
        <w:tc>
          <w:tcPr>
            <w:tcW w:w="9180" w:type="dxa"/>
            <w:hideMark/>
          </w:tcPr>
          <w:p w:rsidR="00AC3FD0" w:rsidRPr="00C423C2" w:rsidRDefault="00AC3FD0" w:rsidP="00525395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 утверждении отчёта Главы Александровского района о результатах деятельности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Александровского района за 202</w:t>
            </w:r>
            <w:r w:rsidR="00DF4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C7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</w:tbl>
    <w:p w:rsidR="00AC3FD0" w:rsidRPr="00C423C2" w:rsidRDefault="00AC3FD0" w:rsidP="00AC3FD0">
      <w:pPr>
        <w:pStyle w:val="a6"/>
      </w:pP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Заслушав и обсудив представленный отчёт Главы Александровского района </w:t>
      </w:r>
      <w:r w:rsidRPr="00EC72FA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деятельности Администрации Александровско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F40C1"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Томской области за 2022</w:t>
      </w:r>
      <w:r w:rsidRPr="00EC7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EC72FA">
        <w:rPr>
          <w:rFonts w:ascii="Times New Roman" w:eastAsia="Times New Roman" w:hAnsi="Times New Roman" w:cs="Times New Roman"/>
          <w:sz w:val="24"/>
          <w:szCs w:val="24"/>
        </w:rPr>
        <w:t>, руководствуясь пунктом 6 статьи 34, пунктом 12 статьи 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Устава Александровского района</w:t>
      </w: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Дума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РЕШИЛА: </w:t>
      </w: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FA">
        <w:rPr>
          <w:rFonts w:ascii="Times New Roman" w:eastAsia="Times New Roman" w:hAnsi="Times New Roman" w:cs="Times New Roman"/>
          <w:sz w:val="24"/>
          <w:szCs w:val="24"/>
        </w:rPr>
        <w:t>1.Утвердить отчёт Главы Александровского района о результатах деятельности Администрации Александровского района Томской области за</w:t>
      </w:r>
      <w:r w:rsidR="00DF40C1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</w:t>
      </w:r>
      <w:r w:rsidR="00DF40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</w:t>
      </w:r>
      <w:r w:rsidRPr="00EC7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2.Настоящее решение подлежит официальному опубликованию (обнародованию). </w:t>
      </w: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2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536"/>
      </w:tblGrid>
      <w:tr w:rsidR="00AC3FD0" w:rsidRPr="00EC72FA" w:rsidTr="00525395">
        <w:tc>
          <w:tcPr>
            <w:tcW w:w="2529" w:type="pct"/>
            <w:shd w:val="clear" w:color="auto" w:fill="auto"/>
          </w:tcPr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Думы Александровского</w:t>
            </w:r>
          </w:p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>М.А. Миронова</w:t>
            </w:r>
          </w:p>
        </w:tc>
        <w:tc>
          <w:tcPr>
            <w:tcW w:w="2471" w:type="pct"/>
            <w:shd w:val="clear" w:color="auto" w:fill="auto"/>
          </w:tcPr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F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0C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Александровского района </w:t>
            </w:r>
          </w:p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C3FD0" w:rsidRPr="00EC72FA" w:rsidRDefault="00AC3FD0" w:rsidP="00525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DF40C1">
              <w:rPr>
                <w:rFonts w:ascii="Times New Roman" w:eastAsia="Times New Roman" w:hAnsi="Times New Roman" w:cs="Times New Roman"/>
                <w:sz w:val="24"/>
                <w:szCs w:val="24"/>
              </w:rPr>
              <w:t>В.П. Мумбер</w:t>
            </w:r>
          </w:p>
        </w:tc>
      </w:tr>
    </w:tbl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BE0E29" w:rsidRDefault="00AC3FD0" w:rsidP="00AC3FD0">
      <w:pPr>
        <w:pStyle w:val="a6"/>
        <w:jc w:val="both"/>
      </w:pPr>
    </w:p>
    <w:p w:rsidR="00AC3FD0" w:rsidRPr="00BE0E29" w:rsidRDefault="00AC3FD0" w:rsidP="00AC3FD0">
      <w:pPr>
        <w:pStyle w:val="a6"/>
        <w:jc w:val="both"/>
      </w:pPr>
    </w:p>
    <w:p w:rsidR="00AC3FD0" w:rsidRPr="00BE0E29" w:rsidRDefault="00AC3FD0" w:rsidP="00AC3FD0">
      <w:pPr>
        <w:pStyle w:val="a6"/>
        <w:jc w:val="both"/>
      </w:pPr>
    </w:p>
    <w:p w:rsidR="00AC3FD0" w:rsidRPr="00BE0E29" w:rsidRDefault="00AC3FD0" w:rsidP="00AC3FD0">
      <w:pPr>
        <w:pStyle w:val="a6"/>
        <w:jc w:val="both"/>
      </w:pPr>
    </w:p>
    <w:p w:rsidR="00AC3FD0" w:rsidRPr="00BE0E29" w:rsidRDefault="00AC3FD0" w:rsidP="00AC3FD0">
      <w:pPr>
        <w:pStyle w:val="a6"/>
        <w:ind w:firstLine="851"/>
        <w:jc w:val="both"/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D4D5C" w:rsidRPr="00AD4D5C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</w:t>
      </w:r>
      <w:r w:rsidR="00AD4D5C" w:rsidRPr="00AD4D5C">
        <w:rPr>
          <w:rFonts w:ascii="Times New Roman" w:eastAsia="Times New Roman" w:hAnsi="Times New Roman" w:cs="Times New Roman"/>
          <w:color w:val="000000"/>
        </w:rPr>
        <w:t>Приложение к решению Думы</w:t>
      </w:r>
    </w:p>
    <w:p w:rsidR="00AD4D5C" w:rsidRPr="00AD4D5C" w:rsidRDefault="00AD4D5C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D4D5C"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 w:rsidR="007B233E">
        <w:rPr>
          <w:rFonts w:ascii="Times New Roman" w:eastAsia="Times New Roman" w:hAnsi="Times New Roman" w:cs="Times New Roman"/>
          <w:color w:val="000000"/>
        </w:rPr>
        <w:t xml:space="preserve"> </w:t>
      </w:r>
      <w:r w:rsidRPr="00AD4D5C">
        <w:rPr>
          <w:rFonts w:ascii="Times New Roman" w:eastAsia="Times New Roman" w:hAnsi="Times New Roman" w:cs="Times New Roman"/>
          <w:color w:val="000000"/>
        </w:rPr>
        <w:t>Александровского района</w:t>
      </w:r>
    </w:p>
    <w:p w:rsidR="00AD4D5C" w:rsidRPr="00AD4D5C" w:rsidRDefault="00AD4D5C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</w:t>
      </w:r>
      <w:r w:rsidR="00525395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AD4D5C">
        <w:rPr>
          <w:rFonts w:ascii="Times New Roman" w:eastAsia="Times New Roman" w:hAnsi="Times New Roman" w:cs="Times New Roman"/>
          <w:color w:val="000000"/>
        </w:rPr>
        <w:t xml:space="preserve">от 21.06.2023 № </w:t>
      </w:r>
      <w:r w:rsidR="00525395">
        <w:rPr>
          <w:rFonts w:ascii="Times New Roman" w:eastAsia="Times New Roman" w:hAnsi="Times New Roman" w:cs="Times New Roman"/>
          <w:color w:val="000000"/>
        </w:rPr>
        <w:t>183</w:t>
      </w:r>
    </w:p>
    <w:p w:rsidR="00AD4D5C" w:rsidRDefault="00AD4D5C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8FA" w:rsidRPr="00EB68FA" w:rsidRDefault="00EB68FA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 Главы Александровского района</w:t>
      </w:r>
    </w:p>
    <w:p w:rsidR="00EB68FA" w:rsidRPr="00EB68FA" w:rsidRDefault="00EB68FA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деятельности Администрации Александровског</w:t>
      </w:r>
      <w:r w:rsidR="005C7098"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Томской области за 2022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B703A" w:rsidRPr="007B703A" w:rsidRDefault="007B703A" w:rsidP="007B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Сегодня, в соответствии с действующим законодательством и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«Александровский район»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2BC8">
        <w:rPr>
          <w:rFonts w:ascii="Times New Roman" w:eastAsia="Times New Roman" w:hAnsi="Times New Roman" w:cs="Times New Roman"/>
          <w:sz w:val="24"/>
          <w:szCs w:val="24"/>
        </w:rPr>
        <w:t>представляю отчё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>т о работе главы и администрации муниципалитета за 2022 год.</w:t>
      </w:r>
    </w:p>
    <w:p w:rsidR="007B703A" w:rsidRDefault="007B703A" w:rsidP="007B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Вся наша работа </w:t>
      </w:r>
      <w:r>
        <w:rPr>
          <w:rFonts w:ascii="Times New Roman" w:eastAsia="Times New Roman" w:hAnsi="Times New Roman" w:cs="Times New Roman"/>
          <w:sz w:val="24"/>
          <w:szCs w:val="24"/>
        </w:rPr>
        <w:t>в прошедшем году строилась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теми приоритетами, которые определены стратегией </w:t>
      </w:r>
      <w:r w:rsidR="004B1AAE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резидента Российской Федерации,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 задачами, которые ставит перед нами Губернатор </w:t>
      </w:r>
      <w:r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>, и в соответствии с теми вопросами, решение которых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 необходимо для жителей нашего района.</w:t>
      </w:r>
    </w:p>
    <w:p w:rsidR="007B703A" w:rsidRDefault="007B703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24 февраля началась специальная военная операция, которая стала определяющим вектором для принятия многих решений, как на уровне страны, так и в нашей Томской области. Сегодня оказывается всесторонняя поддержка нашим защитникам и их семьям, работает горячая </w:t>
      </w:r>
      <w:r>
        <w:rPr>
          <w:rFonts w:ascii="Times New Roman" w:eastAsia="Times New Roman" w:hAnsi="Times New Roman" w:cs="Times New Roman"/>
          <w:sz w:val="24"/>
          <w:szCs w:val="24"/>
        </w:rPr>
        <w:t>линия для семей мобилизованных.</w:t>
      </w:r>
    </w:p>
    <w:p w:rsidR="007B703A" w:rsidRPr="007B703A" w:rsidRDefault="007B703A" w:rsidP="007B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03A">
        <w:rPr>
          <w:rFonts w:ascii="Times New Roman" w:eastAsia="Times New Roman" w:hAnsi="Times New Roman" w:cs="Times New Roman"/>
          <w:sz w:val="24"/>
          <w:szCs w:val="24"/>
        </w:rPr>
        <w:t>Подводя итоги работы 2022 года, можно отметить, что большинство намеченных задач администрация муниципального образования выполнила. Некоторые вопросы находятся в стадии выполнения и решения. Есть и проблемы, над которыми нам еще предстоит поработать.</w:t>
      </w:r>
    </w:p>
    <w:p w:rsidR="007B703A" w:rsidRPr="007B703A" w:rsidRDefault="007B703A" w:rsidP="007B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4"/>
        </w:rPr>
        <w:t>Бюджет района</w:t>
      </w:r>
    </w:p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>Одной из приоритетных задач органом местного самоуправления является наполнение бюджета района и рациональное его использование при экономии бюджетных средств.</w:t>
      </w:r>
    </w:p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Утвержденные бюджетные назначения </w:t>
      </w:r>
      <w:r w:rsidR="008565E8" w:rsidRPr="008565E8">
        <w:rPr>
          <w:rFonts w:ascii="Times New Roman" w:eastAsia="Times New Roman" w:hAnsi="Times New Roman" w:cs="Times New Roman"/>
          <w:sz w:val="24"/>
          <w:szCs w:val="24"/>
        </w:rPr>
        <w:t>в соответствии с кассовым планом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 xml:space="preserve">, расходы </w:t>
      </w:r>
      <w:r w:rsidR="008565E8" w:rsidRPr="008565E8">
        <w:rPr>
          <w:rFonts w:ascii="Times New Roman" w:eastAsia="Times New Roman" w:hAnsi="Times New Roman" w:cs="Times New Roman"/>
          <w:sz w:val="24"/>
          <w:szCs w:val="24"/>
        </w:rPr>
        <w:t>в соответствии с уточненной сводной бюджетной роспис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 xml:space="preserve">ью 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по доходам составили </w:t>
      </w:r>
      <w:r w:rsidR="00E172B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>30 млн. 066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составили 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 xml:space="preserve">859 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млн. 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>132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EB68FA" w:rsidRPr="00EB68FA" w:rsidRDefault="00EB68FA" w:rsidP="00EB68FA">
      <w:pPr>
        <w:tabs>
          <w:tab w:val="left" w:pos="567"/>
          <w:tab w:val="left" w:pos="709"/>
          <w:tab w:val="left" w:pos="851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муниципального образования «Алексан</w:t>
      </w:r>
      <w:r w:rsidR="008565E8">
        <w:rPr>
          <w:rFonts w:ascii="Times New Roman" w:eastAsia="Times New Roman" w:hAnsi="Times New Roman" w:cs="Times New Roman"/>
          <w:color w:val="000000"/>
          <w:sz w:val="24"/>
          <w:szCs w:val="24"/>
        </w:rPr>
        <w:t>дровский район» за 2022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исполнен:</w:t>
      </w:r>
    </w:p>
    <w:p w:rsidR="00EB68FA" w:rsidRPr="00EB68FA" w:rsidRDefault="00EB68FA" w:rsidP="00EB68FA">
      <w:pPr>
        <w:tabs>
          <w:tab w:val="left" w:pos="567"/>
          <w:tab w:val="left" w:pos="709"/>
          <w:tab w:val="left" w:pos="851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 доходам в объеме </w:t>
      </w:r>
      <w:r w:rsidR="00F24621">
        <w:rPr>
          <w:rFonts w:ascii="Times New Roman" w:eastAsia="Times New Roman" w:hAnsi="Times New Roman" w:cs="Times New Roman"/>
          <w:color w:val="000000"/>
          <w:sz w:val="24"/>
          <w:szCs w:val="24"/>
        </w:rPr>
        <w:t>829</w:t>
      </w:r>
      <w:r w:rsidR="00856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млн. </w:t>
      </w:r>
      <w:r w:rsidR="00F24621">
        <w:rPr>
          <w:rFonts w:ascii="Times New Roman" w:eastAsia="Times New Roman" w:hAnsi="Times New Roman" w:cs="Times New Roman"/>
          <w:sz w:val="24"/>
          <w:szCs w:val="24"/>
        </w:rPr>
        <w:t>623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</w:t>
      </w:r>
      <w:r w:rsidR="008565E8">
        <w:rPr>
          <w:rFonts w:ascii="Times New Roman" w:eastAsia="Times New Roman" w:hAnsi="Times New Roman" w:cs="Times New Roman"/>
          <w:color w:val="000000"/>
          <w:sz w:val="24"/>
          <w:szCs w:val="24"/>
        </w:rPr>
        <w:t>99,6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к запланированным назначениям,</w:t>
      </w:r>
    </w:p>
    <w:p w:rsidR="00EB68FA" w:rsidRPr="00EB68FA" w:rsidRDefault="00EB68FA" w:rsidP="00EB68FA">
      <w:pPr>
        <w:tabs>
          <w:tab w:val="left" w:pos="567"/>
          <w:tab w:val="left" w:pos="709"/>
          <w:tab w:val="left" w:pos="851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-по расходам в объеме 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>842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млн. 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>005 тыс. рублей или 98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0967A3">
        <w:rPr>
          <w:rFonts w:ascii="Times New Roman" w:eastAsia="Times New Roman" w:hAnsi="Times New Roman" w:cs="Times New Roman"/>
          <w:sz w:val="24"/>
          <w:szCs w:val="24"/>
        </w:rPr>
        <w:t>к запланированным ассигнованиям.</w:t>
      </w:r>
    </w:p>
    <w:p w:rsidR="000967A3" w:rsidRDefault="00EB68FA" w:rsidP="00EB68FA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По налоговым и неналоговым доходам бюджет района исполнен на </w:t>
      </w:r>
      <w:r w:rsidR="000967A3">
        <w:rPr>
          <w:rFonts w:ascii="Times New Roman" w:eastAsia="Times New Roman" w:hAnsi="Times New Roman" w:cs="Times New Roman"/>
          <w:sz w:val="24"/>
          <w:szCs w:val="24"/>
        </w:rPr>
        <w:t>101,5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%. Объем поступлений налоговых и неналоговых доходов составил </w:t>
      </w:r>
      <w:r w:rsidR="000967A3">
        <w:rPr>
          <w:rFonts w:ascii="Times New Roman" w:eastAsia="Times New Roman" w:hAnsi="Times New Roman" w:cs="Times New Roman"/>
          <w:sz w:val="24"/>
          <w:szCs w:val="24"/>
        </w:rPr>
        <w:t>128 млн. 960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Темп роста по поступлению налого</w:t>
      </w:r>
      <w:r w:rsidR="000967A3">
        <w:rPr>
          <w:rFonts w:ascii="Times New Roman" w:eastAsia="Times New Roman" w:hAnsi="Times New Roman" w:cs="Times New Roman"/>
          <w:color w:val="000000"/>
          <w:sz w:val="24"/>
          <w:szCs w:val="24"/>
        </w:rPr>
        <w:t>вых и неналоговых доходов в 2022 году к 2021 году составил 70,4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</w:t>
      </w:r>
      <w:r w:rsidR="000967A3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доходов в 2022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сравнен</w:t>
      </w:r>
      <w:r w:rsidR="000967A3">
        <w:rPr>
          <w:rFonts w:ascii="Times New Roman" w:eastAsia="Times New Roman" w:hAnsi="Times New Roman" w:cs="Times New Roman"/>
          <w:color w:val="000000"/>
          <w:sz w:val="24"/>
          <w:szCs w:val="24"/>
        </w:rPr>
        <w:t>ию с 2021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обусловлено получением </w:t>
      </w:r>
      <w:r w:rsidR="00096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конце 2021 года дополнительного </w:t>
      </w:r>
      <w:r w:rsidR="000967A3" w:rsidRPr="000967A3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налога на добычу общераспространенных полезных ископаемых</w:t>
      </w:r>
      <w:r w:rsidR="00335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35 млн. руб.</w:t>
      </w:r>
    </w:p>
    <w:p w:rsidR="00EB68FA" w:rsidRPr="00EB68FA" w:rsidRDefault="00EB68FA" w:rsidP="00EB68FA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>В общем объе</w:t>
      </w:r>
      <w:r w:rsidR="00335E0F">
        <w:rPr>
          <w:rFonts w:ascii="Times New Roman" w:eastAsia="Times New Roman" w:hAnsi="Times New Roman" w:cs="Times New Roman"/>
          <w:sz w:val="24"/>
          <w:szCs w:val="24"/>
        </w:rPr>
        <w:t>ме доходов бюджета района в 2022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году доля безвозмездных поступлений составляет 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84,4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% или 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697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млн. 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629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(в 202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году данный показатель составлял 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% или 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525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млн. 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843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  <w:r w:rsidR="00172C7C">
        <w:rPr>
          <w:rFonts w:ascii="Times New Roman" w:eastAsia="Times New Roman" w:hAnsi="Times New Roman" w:cs="Times New Roman"/>
          <w:sz w:val="24"/>
          <w:szCs w:val="24"/>
        </w:rPr>
        <w:t xml:space="preserve"> Темп роста безвозмездных поступлений в 2022 году составил </w:t>
      </w:r>
    </w:p>
    <w:p w:rsidR="00EB68FA" w:rsidRPr="00EB68FA" w:rsidRDefault="00EB68FA" w:rsidP="00EB68FA">
      <w:pPr>
        <w:widowControl w:val="0"/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муниципального образования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«Александровский район» за 2022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8805F6">
        <w:rPr>
          <w:rFonts w:ascii="Times New Roman" w:eastAsia="Times New Roman" w:hAnsi="Times New Roman" w:cs="Times New Roman"/>
          <w:sz w:val="24"/>
          <w:szCs w:val="24"/>
        </w:rPr>
        <w:t xml:space="preserve">842 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млн. </w:t>
      </w:r>
      <w:r w:rsidR="008805F6">
        <w:rPr>
          <w:rFonts w:ascii="Times New Roman" w:eastAsia="Times New Roman" w:hAnsi="Times New Roman" w:cs="Times New Roman"/>
          <w:sz w:val="24"/>
          <w:szCs w:val="24"/>
        </w:rPr>
        <w:t>005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Уточненные плановые назначения выполнены на </w:t>
      </w:r>
      <w:r w:rsidR="004508E5">
        <w:rPr>
          <w:rFonts w:ascii="Times New Roman" w:eastAsia="Times New Roman" w:hAnsi="Times New Roman" w:cs="Times New Roman"/>
          <w:sz w:val="24"/>
          <w:szCs w:val="24"/>
        </w:rPr>
        <w:t>98</w:t>
      </w:r>
      <w:r w:rsidR="00172C7C">
        <w:rPr>
          <w:rFonts w:ascii="Times New Roman" w:eastAsia="Times New Roman" w:hAnsi="Times New Roman" w:cs="Times New Roman"/>
          <w:sz w:val="24"/>
          <w:szCs w:val="24"/>
        </w:rPr>
        <w:t>%. К уровню 2021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года объем расходов бюджета муниципального образования «Александровский район»  </w:t>
      </w:r>
      <w:r w:rsidR="00172C7C">
        <w:rPr>
          <w:rFonts w:ascii="Times New Roman" w:eastAsia="Times New Roman" w:hAnsi="Times New Roman" w:cs="Times New Roman"/>
          <w:sz w:val="24"/>
          <w:szCs w:val="24"/>
        </w:rPr>
        <w:t xml:space="preserve">увеличился на 130 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млн. </w:t>
      </w:r>
      <w:r w:rsidR="00172C7C">
        <w:rPr>
          <w:rFonts w:ascii="Times New Roman" w:eastAsia="Times New Roman" w:hAnsi="Times New Roman" w:cs="Times New Roman"/>
          <w:sz w:val="24"/>
          <w:szCs w:val="24"/>
        </w:rPr>
        <w:t>921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тыс. рублей или на </w:t>
      </w:r>
      <w:r w:rsidR="004508E5">
        <w:rPr>
          <w:rFonts w:ascii="Times New Roman" w:eastAsia="Times New Roman" w:hAnsi="Times New Roman" w:cs="Times New Roman"/>
          <w:sz w:val="24"/>
          <w:szCs w:val="24"/>
        </w:rPr>
        <w:t>19,2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EB68FA" w:rsidRPr="00EB68FA" w:rsidRDefault="00EB68FA" w:rsidP="00EB68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 w:rsidR="004508E5">
        <w:rPr>
          <w:rFonts w:ascii="Times New Roman" w:eastAsia="Times New Roman" w:hAnsi="Times New Roman" w:cs="Times New Roman"/>
          <w:sz w:val="24"/>
          <w:szCs w:val="24"/>
        </w:rPr>
        <w:t>а расходов бюджета района в 2022 году по сравнению с 2021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годом не претерпела существенных изменений. Наибольший удельный вес составляют ра</w:t>
      </w:r>
      <w:r w:rsidR="00B07D9B">
        <w:rPr>
          <w:rFonts w:ascii="Times New Roman" w:eastAsia="Times New Roman" w:hAnsi="Times New Roman" w:cs="Times New Roman"/>
          <w:sz w:val="24"/>
          <w:szCs w:val="24"/>
        </w:rPr>
        <w:t>сходы на социально-культурную сферу – 61,7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Р</w:t>
      </w:r>
      <w:proofErr w:type="spellStart"/>
      <w:r w:rsidR="009A6977"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асходы</w:t>
      </w:r>
      <w:proofErr w:type="spellEnd"/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бюджета района по функциональному разрезу распределились следующим образом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: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1)с</w:t>
      </w:r>
      <w:r w:rsidR="00B07D9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оциально-культурная сфера – 61,7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%, это расходы, включающие в себя расходы на образование, культуру и кинематографию, здравоохранение, физическую культуру и спорт, социальную политику;</w:t>
      </w:r>
    </w:p>
    <w:p w:rsidR="00B07D9B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2)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отрасли национальной экономики– 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  <w:r w:rsidR="00B07D9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14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%, которые включают в себя сельское хозяйство,</w:t>
      </w:r>
      <w:r w:rsidR="00B07D9B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транспорт, дорожное хозяйство</w:t>
      </w:r>
      <w:r w:rsidR="00B07D9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;</w:t>
      </w:r>
    </w:p>
    <w:p w:rsidR="00EB68FA" w:rsidRPr="00EB68FA" w:rsidRDefault="00B07D9B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3)</w:t>
      </w:r>
      <w:r w:rsidR="00EB68FA"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жилищно–коммунальное хозяйство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– 8,9%</w:t>
      </w:r>
    </w:p>
    <w:p w:rsidR="00EB68FA" w:rsidRPr="00EB68FA" w:rsidRDefault="00B07D9B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4</w:t>
      </w:r>
      <w:r w:rsidR="00EB68FA"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)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прочие расходы –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8,6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%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, это расходы на финансирование: общегосударственных вопросов, национальную оборону, национальную безопасность и правоохранительную деятельность, охрану окружающей среды, средства массовой информации, расходы по обслуживанию муниципального долг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а;</w:t>
      </w:r>
    </w:p>
    <w:p w:rsidR="00EB68FA" w:rsidRPr="00EB68FA" w:rsidRDefault="00B07D9B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5)межбюджетные трансферты – 6,8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%.</w:t>
      </w:r>
    </w:p>
    <w:p w:rsidR="00B07D9B" w:rsidRDefault="00B07D9B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proofErr w:type="gramStart"/>
      <w:r w:rsidRPr="00B07D9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В 2022 году по сравнению с 2021 годом 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общем объеме расходов бюджета </w:t>
      </w:r>
      <w:r w:rsidRPr="00B07D9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уменьшилась доля расходов по всем отраслям за исключением расходов на отрасли 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ациональной экономики: </w:t>
      </w:r>
      <w:r w:rsidRPr="00B07D9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увеличение с 5,2% до 14,0%. Это обусловлено увеличением расходов на реализацию мероприятий по развитию </w:t>
      </w:r>
      <w:proofErr w:type="spellStart"/>
      <w:r w:rsidRPr="00B07D9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рыбохозяйственного</w:t>
      </w:r>
      <w:proofErr w:type="spellEnd"/>
      <w:r w:rsidRPr="00B07D9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комплекса;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строительством автодороги в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мкр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. ул. Пролетарская</w:t>
      </w:r>
      <w:r w:rsidR="009A697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–</w:t>
      </w:r>
      <w:r w:rsidR="009A697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ул. Багряная, </w:t>
      </w:r>
      <w:r w:rsidRPr="00B07D9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проведением ре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монтно-восстановительных работ на асфальтобетонном заводе.</w:t>
      </w:r>
      <w:proofErr w:type="gramEnd"/>
    </w:p>
    <w:p w:rsidR="008043DD" w:rsidRDefault="008043DD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Социальное партнерство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Благодаря огромному вкладу</w:t>
      </w:r>
      <w:r w:rsidR="00F1522F" w:rsidRPr="00F1522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proofErr w:type="gramStart"/>
      <w:r w:rsidR="00F1522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предприятий, осуществляющих свою деятельность на территории района</w:t>
      </w:r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всегда удается</w:t>
      </w:r>
      <w:proofErr w:type="gramEnd"/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выполнить существенные вложения в  социальную сферу и в сферу ЖКХ – выполнение ремонтов объектов культуры и образования, приобретение техники и оборудования для коммунальных предприятий.</w:t>
      </w:r>
    </w:p>
    <w:p w:rsidR="00F1522F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Основными недропользователями, заключающими такие договоры, являются АО «Томскнефть» ВНК, АО «</w:t>
      </w:r>
      <w:proofErr w:type="spellStart"/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Транснефть</w:t>
      </w:r>
      <w:proofErr w:type="spellEnd"/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», ООО «Стимул-Т», ООО «Восточная транснациональная компания»,</w:t>
      </w:r>
      <w:r w:rsidR="00F1522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ООО «Александровский НПЗ».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Конечно, основная финансовая помощь всегда предусматривалась самым крупным </w:t>
      </w:r>
      <w:proofErr w:type="spellStart"/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недропользователем</w:t>
      </w:r>
      <w:proofErr w:type="spellEnd"/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- АО «Томскнефть» ВНК и его дочерних предприятий. На протяжении последних лет  бюджет района получал от них не менее 10 млн. руб.</w:t>
      </w:r>
    </w:p>
    <w:p w:rsidR="00EB68FA" w:rsidRPr="00EB68FA" w:rsidRDefault="00F1522F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В ноябре 2021 года</w:t>
      </w:r>
      <w:r w:rsidR="00415DF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и в течение 2022-го 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были заключены </w:t>
      </w:r>
      <w:r w:rsidR="00415DF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договоры с АО «Томскнефть» ВНК, 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ЗАО «Томск-</w:t>
      </w:r>
      <w:proofErr w:type="spellStart"/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Петролиум</w:t>
      </w:r>
      <w:proofErr w:type="spellEnd"/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-</w:t>
      </w:r>
      <w:proofErr w:type="spellStart"/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унд</w:t>
      </w:r>
      <w:proofErr w:type="spellEnd"/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-Газ» </w:t>
      </w:r>
      <w:r w:rsidR="00415DF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и ЗАО «</w:t>
      </w:r>
      <w:proofErr w:type="spellStart"/>
      <w:r w:rsidR="00415DF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Васюган</w:t>
      </w:r>
      <w:proofErr w:type="spellEnd"/>
      <w:r w:rsidR="00415DF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» 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на общую сумму </w:t>
      </w:r>
      <w:r w:rsidR="00772F1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29 350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млн. рублей. Также как ежегодные договоры заключены с ООО «Стиму</w:t>
      </w:r>
      <w:r w:rsidR="00772F1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л-Т», ООО «Александровский НПЗ», ООО «Восточная транснациональная компания». К сожалению, не от всех партнеров удалось получить финансовую помощь в полном размере.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</w:p>
    <w:tbl>
      <w:tblPr>
        <w:tblW w:w="907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4"/>
        <w:gridCol w:w="1984"/>
        <w:gridCol w:w="1559"/>
        <w:gridCol w:w="2835"/>
      </w:tblGrid>
      <w:tr w:rsidR="00EB68FA" w:rsidRPr="00EB68FA" w:rsidTr="009A6977">
        <w:trPr>
          <w:trHeight w:val="711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Сумма договора, </w:t>
            </w:r>
            <w:proofErr w:type="spellStart"/>
            <w:r w:rsidR="00DD22C5" w:rsidRPr="00DD22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тыс</w:t>
            </w:r>
            <w:proofErr w:type="gramStart"/>
            <w:r w:rsidR="00DD22C5" w:rsidRPr="00DD22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.</w:t>
            </w:r>
            <w:r w:rsidRPr="00DD22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р</w:t>
            </w:r>
            <w:proofErr w:type="gramEnd"/>
            <w:r w:rsidRPr="00DD22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уб</w:t>
            </w:r>
            <w:proofErr w:type="spellEnd"/>
            <w:r w:rsidRPr="00DD22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77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Поступило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Направление расходования</w:t>
            </w:r>
          </w:p>
        </w:tc>
      </w:tr>
      <w:tr w:rsidR="00EB68FA" w:rsidRPr="00EB68FA" w:rsidTr="009A6977">
        <w:trPr>
          <w:trHeight w:val="458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АО «Томскнефть» ВНК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21350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21350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Культура, образование, спорт, ветераны и инвалиды</w:t>
            </w:r>
          </w:p>
        </w:tc>
      </w:tr>
      <w:tr w:rsidR="00EB68FA" w:rsidRPr="00EB68FA" w:rsidTr="009A6977">
        <w:trPr>
          <w:trHeight w:val="646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ЗАО «Томск-</w:t>
            </w:r>
            <w:proofErr w:type="spellStart"/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Петролиум</w:t>
            </w:r>
            <w:proofErr w:type="spellEnd"/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-</w:t>
            </w:r>
            <w:proofErr w:type="spellStart"/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унд</w:t>
            </w:r>
            <w:proofErr w:type="spellEnd"/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-Газ» 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5000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5000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F1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Капитальный ремонт стадиона «Геолог»</w:t>
            </w:r>
          </w:p>
        </w:tc>
      </w:tr>
      <w:tr w:rsidR="00EB68FA" w:rsidRPr="00EB68FA" w:rsidTr="009A6977">
        <w:trPr>
          <w:trHeight w:val="817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Васюган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3000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3000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Капитальный ремонт стадиона «Геолог»</w:t>
            </w:r>
          </w:p>
        </w:tc>
      </w:tr>
      <w:tr w:rsidR="00EB68FA" w:rsidRPr="00EB68FA" w:rsidTr="009A6977">
        <w:trPr>
          <w:trHeight w:val="275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ООО «Стимул-Т»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  <w:r w:rsidR="00EB68FA"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500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Культура, образование, спорт</w:t>
            </w:r>
          </w:p>
        </w:tc>
      </w:tr>
      <w:tr w:rsidR="00EB68FA" w:rsidRPr="00EB68FA" w:rsidTr="009A6977">
        <w:trPr>
          <w:trHeight w:val="557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ООО «Александровский НПЗ»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2 000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2 000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Культура, образование, спорт</w:t>
            </w:r>
          </w:p>
        </w:tc>
      </w:tr>
      <w:tr w:rsidR="0050672C" w:rsidRPr="00EB68FA" w:rsidTr="009A6977">
        <w:trPr>
          <w:trHeight w:val="557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672C" w:rsidRPr="00EB68FA" w:rsidRDefault="0050672C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Томск»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672C" w:rsidRPr="00EB68FA" w:rsidRDefault="000520A6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918,82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672C" w:rsidRPr="00EB68FA" w:rsidRDefault="000520A6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918,82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672C" w:rsidRDefault="000520A6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Оснащение пищеблоков</w:t>
            </w:r>
          </w:p>
        </w:tc>
      </w:tr>
      <w:tr w:rsidR="00EB68FA" w:rsidRPr="00EB68FA" w:rsidTr="009A6977">
        <w:trPr>
          <w:trHeight w:val="313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0520A6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33268,82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0520A6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32768,82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-</w:t>
            </w:r>
          </w:p>
        </w:tc>
      </w:tr>
    </w:tbl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  <w:r w:rsidRPr="00EB68FA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Все средства нефтяников и газовиков как всегда направлены на поддержку учреждений образования и культуры, а также укрепления материально-технической базы и проведение ремонтов объектов коммунальной инфраструктуры.</w:t>
      </w:r>
    </w:p>
    <w:p w:rsidR="00EB68FA" w:rsidRPr="00EB68FA" w:rsidRDefault="00772F1D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Помощь</w:t>
      </w:r>
      <w:r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наших постоянных партнеров -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ООО «Газпром </w:t>
      </w:r>
      <w:proofErr w:type="spellStart"/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трансгаз</w:t>
      </w:r>
      <w:proofErr w:type="spellEnd"/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Томск»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B61921" w:rsidRPr="002D2BC8">
        <w:rPr>
          <w:rFonts w:ascii="Times New Roman" w:eastAsia="Times New Roman" w:hAnsi="Times New Roman" w:cs="Times New Roman"/>
          <w:sz w:val="24"/>
          <w:szCs w:val="20"/>
          <w:lang w:eastAsia="x-none"/>
        </w:rPr>
        <w:t>на</w:t>
      </w:r>
      <w:r w:rsidR="00B6192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протяжении многих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лет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оказывается во всех сферах жизнедеятельности района: образование, культура,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спорт,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жилищно-коммунальное хозяйство и многие другие.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</w:p>
    <w:p w:rsidR="00EB68FA" w:rsidRDefault="00772F1D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году была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продолжена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программа по оснащению технологическим и холодильным оборудованием пищеблоков образовательных учр</w:t>
      </w:r>
      <w:r w:rsidR="0050672C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еждений Александровского района </w:t>
      </w:r>
      <w:r w:rsidR="000520A6">
        <w:rPr>
          <w:rFonts w:ascii="Times New Roman" w:eastAsia="Times New Roman" w:hAnsi="Times New Roman" w:cs="Times New Roman"/>
          <w:sz w:val="24"/>
          <w:szCs w:val="20"/>
          <w:lang w:eastAsia="x-none"/>
        </w:rPr>
        <w:t>–</w:t>
      </w:r>
      <w:r w:rsidR="0050672C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0520A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в школу с. Лукашкин Яр, школу № 2 </w:t>
      </w:r>
      <w:proofErr w:type="gramStart"/>
      <w:r w:rsidR="000520A6">
        <w:rPr>
          <w:rFonts w:ascii="Times New Roman" w:eastAsia="Times New Roman" w:hAnsi="Times New Roman" w:cs="Times New Roman"/>
          <w:sz w:val="24"/>
          <w:szCs w:val="20"/>
          <w:lang w:eastAsia="x-none"/>
        </w:rPr>
        <w:t>в</w:t>
      </w:r>
      <w:proofErr w:type="gramEnd"/>
      <w:r w:rsidR="000520A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proofErr w:type="gramStart"/>
      <w:r w:rsidR="000520A6">
        <w:rPr>
          <w:rFonts w:ascii="Times New Roman" w:eastAsia="Times New Roman" w:hAnsi="Times New Roman" w:cs="Times New Roman"/>
          <w:sz w:val="24"/>
          <w:szCs w:val="20"/>
          <w:lang w:eastAsia="x-none"/>
        </w:rPr>
        <w:t>с</w:t>
      </w:r>
      <w:proofErr w:type="gramEnd"/>
      <w:r w:rsidR="000520A6">
        <w:rPr>
          <w:rFonts w:ascii="Times New Roman" w:eastAsia="Times New Roman" w:hAnsi="Times New Roman" w:cs="Times New Roman"/>
          <w:sz w:val="24"/>
          <w:szCs w:val="20"/>
          <w:lang w:eastAsia="x-none"/>
        </w:rPr>
        <w:t>. Александровском и детский сад «ЦРР-Теремок».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0520A6">
        <w:rPr>
          <w:rFonts w:ascii="Times New Roman" w:eastAsia="Times New Roman" w:hAnsi="Times New Roman" w:cs="Times New Roman"/>
          <w:sz w:val="24"/>
          <w:szCs w:val="20"/>
          <w:lang w:eastAsia="x-none"/>
        </w:rPr>
        <w:t>Кроме того м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униципалитету передан </w:t>
      </w:r>
      <w:r w:rsidR="0050672C">
        <w:rPr>
          <w:rFonts w:ascii="Times New Roman" w:eastAsia="Times New Roman" w:hAnsi="Times New Roman" w:cs="Times New Roman"/>
          <w:sz w:val="24"/>
          <w:szCs w:val="20"/>
          <w:lang w:eastAsia="x-none"/>
        </w:rPr>
        <w:t>экскаватор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для нужд </w:t>
      </w:r>
      <w:r w:rsidR="000520A6">
        <w:rPr>
          <w:rFonts w:ascii="Times New Roman" w:eastAsia="Times New Roman" w:hAnsi="Times New Roman" w:cs="Times New Roman"/>
          <w:sz w:val="24"/>
          <w:szCs w:val="20"/>
          <w:lang w:eastAsia="x-none"/>
        </w:rPr>
        <w:t>коммунального предприятия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. На постоянной основе оказываются услуги транспорта, необходимые в дорожной деятельности,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благоустройстве и других сферах, в том числе в рамках социальной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</w:p>
    <w:p w:rsidR="0002405F" w:rsidRPr="00EB68FA" w:rsidRDefault="0002405F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EB68FA" w:rsidRPr="0002405F" w:rsidRDefault="00EB68FA" w:rsidP="009A6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2405F">
        <w:rPr>
          <w:rFonts w:ascii="Times New Roman" w:eastAsia="Times New Roman" w:hAnsi="Times New Roman" w:cs="Times New Roman"/>
          <w:b/>
          <w:sz w:val="24"/>
          <w:szCs w:val="20"/>
        </w:rPr>
        <w:t>Основные показатели социально-экономического развития ра</w:t>
      </w:r>
      <w:r w:rsidR="0002405F" w:rsidRPr="0002405F">
        <w:rPr>
          <w:rFonts w:ascii="Times New Roman" w:eastAsia="Times New Roman" w:hAnsi="Times New Roman" w:cs="Times New Roman"/>
          <w:b/>
          <w:sz w:val="24"/>
          <w:szCs w:val="20"/>
        </w:rPr>
        <w:t>йона, которых мы достигли в 2022</w:t>
      </w:r>
      <w:r w:rsidRPr="0002405F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году: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2"/>
        <w:gridCol w:w="992"/>
        <w:gridCol w:w="992"/>
        <w:gridCol w:w="1134"/>
        <w:gridCol w:w="993"/>
      </w:tblGrid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02405F" w:rsidRPr="00EB68FA" w:rsidRDefault="0002405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02405F" w:rsidRPr="00EB68FA" w:rsidRDefault="0002405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02405F" w:rsidRPr="00EB68FA" w:rsidRDefault="0002405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6A37E3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02405F"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6A37E3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02405F"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 по «чистым» видам экономической деятельности, всего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31749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34188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21043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43798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7E0350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44797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в  т. ч. добыча полезных ископаемых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25549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30345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14451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30175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7E0350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40374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добычи нефти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2246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7E0350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вылова рыбы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1030,4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1344,8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1564,3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7E0350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1838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инвестиций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5318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4649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5017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B419E2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5051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Введено в действие жилья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B419E2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2940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B419E2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195,2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6A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номинальн</w:t>
            </w:r>
            <w:r w:rsidR="006A37E3">
              <w:rPr>
                <w:rFonts w:ascii="Times New Roman" w:eastAsia="Times New Roman" w:hAnsi="Times New Roman" w:cs="Times New Roman"/>
                <w:sz w:val="24"/>
                <w:szCs w:val="24"/>
              </w:rPr>
              <w:t>ая начисленная заработная плата</w:t>
            </w: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37E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70919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73498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74537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77395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B419E2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91233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безработицы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B419E2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</w:tbl>
    <w:p w:rsidR="00EB68FA" w:rsidRPr="00EB68FA" w:rsidRDefault="00EB68FA" w:rsidP="00EB68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68FA" w:rsidRPr="00EB68FA" w:rsidRDefault="00021B20" w:rsidP="00021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21B20">
        <w:rPr>
          <w:rFonts w:ascii="Times New Roman" w:eastAsia="Times New Roman" w:hAnsi="Times New Roman" w:cs="Times New Roman"/>
          <w:sz w:val="24"/>
          <w:szCs w:val="20"/>
        </w:rPr>
        <w:lastRenderedPageBreak/>
        <w:t>Объем инвес</w:t>
      </w:r>
      <w:r>
        <w:rPr>
          <w:rFonts w:ascii="Times New Roman" w:eastAsia="Times New Roman" w:hAnsi="Times New Roman" w:cs="Times New Roman"/>
          <w:sz w:val="24"/>
          <w:szCs w:val="20"/>
        </w:rPr>
        <w:t>тиций в основной капитал за 2022</w:t>
      </w:r>
      <w:r w:rsidRPr="00021B20">
        <w:rPr>
          <w:rFonts w:ascii="Times New Roman" w:eastAsia="Times New Roman" w:hAnsi="Times New Roman" w:cs="Times New Roman"/>
          <w:sz w:val="24"/>
          <w:szCs w:val="20"/>
        </w:rPr>
        <w:t xml:space="preserve"> год составил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5 млрд. 51 </w:t>
      </w:r>
      <w:r w:rsidRPr="00021B20">
        <w:rPr>
          <w:rFonts w:ascii="Times New Roman" w:eastAsia="Times New Roman" w:hAnsi="Times New Roman" w:cs="Times New Roman"/>
          <w:sz w:val="24"/>
          <w:szCs w:val="20"/>
        </w:rPr>
        <w:t xml:space="preserve">млн. рублей, </w:t>
      </w:r>
      <w:r>
        <w:rPr>
          <w:rFonts w:ascii="Times New Roman" w:eastAsia="Times New Roman" w:hAnsi="Times New Roman" w:cs="Times New Roman"/>
          <w:sz w:val="24"/>
          <w:szCs w:val="20"/>
        </w:rPr>
        <w:t>что в 2,4 раза выше уровня 2021 года</w:t>
      </w:r>
      <w:r w:rsidRPr="00021B20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Такой рост обусловлен началом реализации в нашем районе проекта социальной газификации и строительство автодороги.</w:t>
      </w:r>
    </w:p>
    <w:p w:rsidR="00EB68FA" w:rsidRPr="00EB68FA" w:rsidRDefault="00581FD8" w:rsidP="00EB68FA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бъем отгруженных товаров собственного производства по «чистым видам э</w:t>
      </w:r>
      <w:r>
        <w:rPr>
          <w:rFonts w:ascii="Times New Roman" w:eastAsia="Times New Roman" w:hAnsi="Times New Roman" w:cs="Times New Roman"/>
          <w:sz w:val="24"/>
          <w:szCs w:val="20"/>
        </w:rPr>
        <w:t>кономической деятельности  в 2002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составил </w:t>
      </w:r>
      <w:r>
        <w:rPr>
          <w:rFonts w:ascii="Times New Roman" w:eastAsia="Times New Roman" w:hAnsi="Times New Roman" w:cs="Times New Roman"/>
          <w:sz w:val="24"/>
          <w:szCs w:val="20"/>
        </w:rPr>
        <w:t>44 млрд. 797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млн. рублей, что </w:t>
      </w:r>
      <w:r>
        <w:rPr>
          <w:rFonts w:ascii="Times New Roman" w:eastAsia="Times New Roman" w:hAnsi="Times New Roman" w:cs="Times New Roman"/>
          <w:sz w:val="24"/>
          <w:szCs w:val="20"/>
        </w:rPr>
        <w:t>на 3% превышает уровень 2021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года, </w:t>
      </w:r>
      <w:r>
        <w:rPr>
          <w:rFonts w:ascii="Times New Roman" w:eastAsia="Times New Roman" w:hAnsi="Times New Roman" w:cs="Times New Roman"/>
          <w:sz w:val="24"/>
          <w:szCs w:val="20"/>
        </w:rPr>
        <w:t>а прирост добычи полезных ископаемых превысил 25%.</w:t>
      </w:r>
    </w:p>
    <w:p w:rsidR="00EB68FA" w:rsidRPr="00EB68FA" w:rsidRDefault="00EB68FA" w:rsidP="00EB68F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структуре объема промышленной продукции объем добычи полезных ископаемых занимает </w:t>
      </w:r>
      <w:r w:rsidR="00581FD8">
        <w:rPr>
          <w:rFonts w:ascii="Times New Roman" w:eastAsia="Times New Roman" w:hAnsi="Times New Roman" w:cs="Times New Roman"/>
          <w:sz w:val="24"/>
          <w:szCs w:val="20"/>
        </w:rPr>
        <w:t>90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%, о</w:t>
      </w:r>
      <w:r w:rsidR="00581FD8">
        <w:rPr>
          <w:rFonts w:ascii="Times New Roman" w:eastAsia="Times New Roman" w:hAnsi="Times New Roman" w:cs="Times New Roman"/>
          <w:sz w:val="24"/>
          <w:szCs w:val="20"/>
        </w:rPr>
        <w:t>брабатывающие производства – 6,3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%, производство и распределение электроэнергии, газа и воды – 3,7%.</w:t>
      </w:r>
    </w:p>
    <w:p w:rsidR="00EB68FA" w:rsidRPr="00EB68FA" w:rsidRDefault="00581FD8" w:rsidP="00EB68FA">
      <w:pPr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добычей нефти на территории района занимались 6 нефтедобывающих пр</w:t>
      </w:r>
      <w:r>
        <w:rPr>
          <w:rFonts w:ascii="Times New Roman" w:eastAsia="Times New Roman" w:hAnsi="Times New Roman" w:cs="Times New Roman"/>
          <w:sz w:val="24"/>
          <w:szCs w:val="20"/>
        </w:rPr>
        <w:t>едприятий, ими добыто 1 млн. 317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тонн сырой нефти,  что выше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уровня 2021 года на 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%.</w:t>
      </w:r>
    </w:p>
    <w:p w:rsidR="00EB68FA" w:rsidRPr="00EB68FA" w:rsidRDefault="00581FD8" w:rsidP="00EB68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Объем  вылова  рыбы  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составил 1</w:t>
      </w:r>
      <w:r>
        <w:rPr>
          <w:rFonts w:ascii="Times New Roman" w:eastAsia="Times New Roman" w:hAnsi="Times New Roman" w:cs="Times New Roman"/>
          <w:sz w:val="24"/>
          <w:szCs w:val="20"/>
        </w:rPr>
        <w:t>838 тонн, что на 7% выше уровня 2021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года. Александровский район занял 1 место по области по вылову водных биоресурсов.</w:t>
      </w:r>
    </w:p>
    <w:p w:rsidR="00EB68FA" w:rsidRPr="00EB68FA" w:rsidRDefault="00581FD8" w:rsidP="00EB68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t>За 2022</w:t>
      </w:r>
      <w:r w:rsidR="00EB68FA" w:rsidRPr="00EB68FA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год введено в действие 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>2940 кв. м жилья, что в 2,3 раза выше уровня 2021 года. Это обусловлено тем, что в 2022 году началось строительство газопровода в рамках социальной догазификации, и для подачи заявок на участие в программе жители райцентра приводили в соответствие документы о праве собственности.</w:t>
      </w:r>
    </w:p>
    <w:p w:rsidR="00EB68FA" w:rsidRPr="00EB68FA" w:rsidRDefault="00581FD8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году уровень безработицы зна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чительно снизился и составил 1,3% (в 2021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году –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1,7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%). </w:t>
      </w:r>
    </w:p>
    <w:p w:rsidR="00EB68FA" w:rsidRPr="00EB68FA" w:rsidRDefault="006C5F4A" w:rsidP="00EB68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Среднемесячная заработная плата по </w:t>
      </w:r>
      <w:r>
        <w:rPr>
          <w:rFonts w:ascii="Times New Roman" w:eastAsia="Times New Roman" w:hAnsi="Times New Roman" w:cs="Times New Roman"/>
          <w:sz w:val="24"/>
          <w:szCs w:val="20"/>
        </w:rPr>
        <w:t>району в 2022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 составила </w:t>
      </w:r>
      <w:r>
        <w:rPr>
          <w:rFonts w:ascii="Times New Roman" w:eastAsia="Times New Roman" w:hAnsi="Times New Roman" w:cs="Times New Roman"/>
          <w:sz w:val="24"/>
          <w:szCs w:val="20"/>
        </w:rPr>
        <w:t>91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233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ру</w:t>
      </w:r>
      <w:r>
        <w:rPr>
          <w:rFonts w:ascii="Times New Roman" w:eastAsia="Times New Roman" w:hAnsi="Times New Roman" w:cs="Times New Roman"/>
          <w:sz w:val="24"/>
          <w:szCs w:val="20"/>
        </w:rPr>
        <w:t>бля и увеличилась к уровню 2021 года на 18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%. Высокий уровень заработной платы, достигнут за счет отраслей добычи нефти и газа.</w:t>
      </w:r>
    </w:p>
    <w:p w:rsidR="00EB68FA" w:rsidRPr="00EB68FA" w:rsidRDefault="0051573D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Органы местного самоуправления Александровского района в рамках выполнения своих задач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по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повышению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комфортности проживания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продолжат решение вопросов, связанных с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0"/>
        </w:rPr>
        <w:t>м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роста </w:t>
      </w:r>
      <w:r>
        <w:rPr>
          <w:rFonts w:ascii="Times New Roman" w:eastAsia="Times New Roman" w:hAnsi="Times New Roman" w:cs="Times New Roman"/>
          <w:sz w:val="24"/>
          <w:szCs w:val="20"/>
        </w:rPr>
        <w:t>доходов бюджета.</w:t>
      </w:r>
    </w:p>
    <w:p w:rsidR="00EB68FA" w:rsidRPr="00EB68FA" w:rsidRDefault="00523438" w:rsidP="00523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Для этого считаю наиважнейшей задачей у</w:t>
      </w:r>
      <w:r w:rsidR="00A25D49">
        <w:rPr>
          <w:rFonts w:ascii="Times New Roman" w:eastAsia="Times New Roman" w:hAnsi="Times New Roman" w:cs="Times New Roman"/>
          <w:sz w:val="24"/>
          <w:szCs w:val="20"/>
        </w:rPr>
        <w:t xml:space="preserve">частие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федеральных и государственных программах </w:t>
      </w:r>
      <w:r>
        <w:rPr>
          <w:rFonts w:ascii="Times New Roman" w:eastAsia="Times New Roman" w:hAnsi="Times New Roman" w:cs="Times New Roman"/>
          <w:sz w:val="24"/>
          <w:szCs w:val="20"/>
        </w:rPr>
        <w:t>в целях привлечения бюджетных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я реализации муниципальных проектов в различных сферах жизнедеятельности.</w:t>
      </w: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Социально-экономическое развитие района осуществляется в рамках Стратегии социально-экономического развития Александровского района до 2030 года. Стратегической целью социально-экономического развития Александровского района является улучшение качества жизни населения и структуры экономики района путем развития следующих направлений экономики.</w:t>
      </w: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Сельское хозяйство</w:t>
      </w:r>
    </w:p>
    <w:p w:rsidR="00EB68FA" w:rsidRPr="00021B20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целях развития производства в сельскохозяйственной сфере и поддержки личных подсобных хозяйств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Александровском районе </w:t>
      </w:r>
      <w:r w:rsidR="003C109E">
        <w:rPr>
          <w:rFonts w:ascii="Times New Roman" w:eastAsia="Times New Roman" w:hAnsi="Times New Roman" w:cs="Times New Roman"/>
          <w:sz w:val="24"/>
          <w:szCs w:val="20"/>
        </w:rPr>
        <w:t>выполняются мероприятия  муниципальной программы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«Социальное развити</w:t>
      </w:r>
      <w:r w:rsidR="003C109E">
        <w:rPr>
          <w:rFonts w:ascii="Times New Roman" w:eastAsia="Times New Roman" w:hAnsi="Times New Roman" w:cs="Times New Roman"/>
          <w:sz w:val="24"/>
          <w:szCs w:val="20"/>
        </w:rPr>
        <w:t>е сёл Александровского района».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Ежегодно Администрацией района оказывается адресная помощь гражданам, занимающихся заготовкой и вывозом грубых кормов (адресной помощью воспользовался один Глава 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К(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>Ф)Х, занимающийся заготовкой кормов).</w:t>
      </w:r>
    </w:p>
    <w:p w:rsidR="00EB68FA" w:rsidRPr="00EB68FA" w:rsidRDefault="00EB68FA" w:rsidP="009336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рамках данной программы гражданам, ведущим личное подсобное хозяйство, в </w:t>
      </w:r>
      <w:r w:rsidR="00E17E19">
        <w:rPr>
          <w:rFonts w:ascii="Times New Roman" w:eastAsia="Times New Roman" w:hAnsi="Times New Roman" w:cs="Times New Roman"/>
          <w:sz w:val="24"/>
          <w:szCs w:val="20"/>
        </w:rPr>
        <w:t>прошедшем году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было выделено из областного </w:t>
      </w:r>
      <w:r w:rsidRPr="009336F4">
        <w:rPr>
          <w:rFonts w:ascii="Times New Roman" w:eastAsia="Times New Roman" w:hAnsi="Times New Roman" w:cs="Times New Roman"/>
          <w:sz w:val="24"/>
          <w:szCs w:val="20"/>
          <w:shd w:val="clear" w:color="auto" w:fill="FFFFFF" w:themeFill="background1"/>
        </w:rPr>
        <w:t xml:space="preserve">бюджета </w:t>
      </w:r>
      <w:r w:rsidR="009336F4" w:rsidRPr="009336F4">
        <w:rPr>
          <w:rFonts w:ascii="Times New Roman" w:eastAsia="Times New Roman" w:hAnsi="Times New Roman" w:cs="Times New Roman"/>
          <w:sz w:val="24"/>
          <w:szCs w:val="20"/>
          <w:shd w:val="clear" w:color="auto" w:fill="FFFFFF" w:themeFill="background1"/>
        </w:rPr>
        <w:t>631,9</w:t>
      </w:r>
      <w:r w:rsidRPr="009336F4">
        <w:rPr>
          <w:rFonts w:ascii="Times New Roman" w:eastAsia="Times New Roman" w:hAnsi="Times New Roman" w:cs="Times New Roman"/>
          <w:sz w:val="24"/>
          <w:szCs w:val="20"/>
          <w:shd w:val="clear" w:color="auto" w:fill="FFFFFF" w:themeFill="background1"/>
        </w:rPr>
        <w:t xml:space="preserve"> тыс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. руб., в том числе:</w:t>
      </w:r>
    </w:p>
    <w:p w:rsidR="00EB68FA" w:rsidRPr="00412577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2577">
        <w:rPr>
          <w:rFonts w:ascii="Times New Roman" w:eastAsia="Times New Roman" w:hAnsi="Times New Roman" w:cs="Times New Roman"/>
          <w:sz w:val="24"/>
          <w:szCs w:val="20"/>
        </w:rPr>
        <w:t xml:space="preserve">-на осуществление отдельных государственных полномочий по поддержке сельскохозяйственного производства (поддержка малых форм хозяйствования) – </w:t>
      </w:r>
      <w:r w:rsidR="00E66F51" w:rsidRPr="00412577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412577">
        <w:rPr>
          <w:rFonts w:ascii="Times New Roman" w:eastAsia="Times New Roman" w:hAnsi="Times New Roman" w:cs="Times New Roman"/>
          <w:sz w:val="24"/>
          <w:szCs w:val="20"/>
        </w:rPr>
        <w:t xml:space="preserve"> граждан, ведущих личное подсобное хозяйство, и 1 глава </w:t>
      </w:r>
      <w:proofErr w:type="gramStart"/>
      <w:r w:rsidRPr="00412577">
        <w:rPr>
          <w:rFonts w:ascii="Times New Roman" w:eastAsia="Times New Roman" w:hAnsi="Times New Roman" w:cs="Times New Roman"/>
          <w:sz w:val="24"/>
          <w:szCs w:val="20"/>
        </w:rPr>
        <w:t>К</w:t>
      </w:r>
      <w:r w:rsidR="00B61921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 w:rsidR="00B61921">
        <w:rPr>
          <w:rFonts w:ascii="Times New Roman" w:eastAsia="Times New Roman" w:hAnsi="Times New Roman" w:cs="Times New Roman"/>
          <w:sz w:val="24"/>
          <w:szCs w:val="20"/>
        </w:rPr>
        <w:t>Ф)Х получили выплаты на коров</w:t>
      </w:r>
      <w:r w:rsidR="00B61921" w:rsidRPr="002D2BC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412577" w:rsidRPr="00412577" w:rsidRDefault="00E66F51" w:rsidP="0041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2577">
        <w:rPr>
          <w:rFonts w:ascii="Times New Roman" w:eastAsia="Times New Roman" w:hAnsi="Times New Roman" w:cs="Times New Roman"/>
          <w:sz w:val="24"/>
          <w:szCs w:val="20"/>
        </w:rPr>
        <w:lastRenderedPageBreak/>
        <w:t>-на техническое оснащение – 3</w:t>
      </w:r>
      <w:r w:rsidR="00EB68FA" w:rsidRPr="00412577">
        <w:rPr>
          <w:rFonts w:ascii="Times New Roman" w:eastAsia="Times New Roman" w:hAnsi="Times New Roman" w:cs="Times New Roman"/>
          <w:sz w:val="24"/>
          <w:szCs w:val="20"/>
        </w:rPr>
        <w:t xml:space="preserve"> гражданина – </w:t>
      </w:r>
      <w:proofErr w:type="gramStart"/>
      <w:r w:rsidR="00412577" w:rsidRPr="00412577">
        <w:rPr>
          <w:rFonts w:ascii="Times New Roman" w:eastAsia="Times New Roman" w:hAnsi="Times New Roman" w:cs="Times New Roman"/>
          <w:sz w:val="24"/>
          <w:szCs w:val="20"/>
        </w:rPr>
        <w:t>приобретены</w:t>
      </w:r>
      <w:proofErr w:type="gramEnd"/>
      <w:r w:rsidR="00412577" w:rsidRPr="00412577">
        <w:rPr>
          <w:rFonts w:ascii="Times New Roman" w:eastAsia="Times New Roman" w:hAnsi="Times New Roman" w:cs="Times New Roman"/>
          <w:sz w:val="24"/>
          <w:szCs w:val="20"/>
        </w:rPr>
        <w:t xml:space="preserve"> пресс-подборщик, мотоблок, сепаратор молочный, доильный аппарат;</w:t>
      </w:r>
    </w:p>
    <w:p w:rsidR="00EB68FA" w:rsidRPr="00EB68FA" w:rsidRDefault="00EB68FA" w:rsidP="0041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2577">
        <w:rPr>
          <w:rFonts w:ascii="Times New Roman" w:eastAsia="Times New Roman" w:hAnsi="Times New Roman" w:cs="Times New Roman"/>
          <w:sz w:val="24"/>
          <w:szCs w:val="20"/>
        </w:rPr>
        <w:t>-на искусственное осеменение 46 голов КРС.</w:t>
      </w:r>
    </w:p>
    <w:p w:rsidR="00EB68FA" w:rsidRPr="00EB68FA" w:rsidRDefault="00E66F51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Поголовье КРС на 01.01.2023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 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 xml:space="preserve">незначительно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сократи</w:t>
      </w:r>
      <w:r>
        <w:rPr>
          <w:rFonts w:ascii="Times New Roman" w:eastAsia="Times New Roman" w:hAnsi="Times New Roman" w:cs="Times New Roman"/>
          <w:sz w:val="24"/>
          <w:szCs w:val="20"/>
        </w:rPr>
        <w:t>лось по сравнению с началом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 xml:space="preserve">ода на 9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голов, в том числе на 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>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головы коров, свиней – на 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>10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голов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>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 xml:space="preserve">Поголовье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птицы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 xml:space="preserve"> увеличилось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на 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>75 голов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B68FA" w:rsidRPr="00EB68FA" w:rsidRDefault="00EB68FA" w:rsidP="00EB6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Поголовье скота, гол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н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>а конец года в хозяйствах всех категорий)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548"/>
        <w:gridCol w:w="1548"/>
        <w:gridCol w:w="1547"/>
        <w:gridCol w:w="1548"/>
        <w:gridCol w:w="1549"/>
      </w:tblGrid>
      <w:tr w:rsidR="00EB68FA" w:rsidRPr="00EB68FA" w:rsidTr="005C7098">
        <w:tc>
          <w:tcPr>
            <w:tcW w:w="1155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годы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Крупный рогатый скот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 xml:space="preserve">В </w:t>
            </w:r>
            <w:proofErr w:type="spellStart"/>
            <w:r w:rsidRPr="00EB68FA">
              <w:rPr>
                <w:rFonts w:ascii="Times New Roman" w:eastAsia="Times New Roman" w:hAnsi="Times New Roman" w:cs="Times New Roman"/>
                <w:szCs w:val="20"/>
              </w:rPr>
              <w:t>т.ч</w:t>
            </w:r>
            <w:proofErr w:type="spellEnd"/>
            <w:r w:rsidRPr="00EB68FA">
              <w:rPr>
                <w:rFonts w:ascii="Times New Roman" w:eastAsia="Times New Roman" w:hAnsi="Times New Roman" w:cs="Times New Roman"/>
                <w:szCs w:val="20"/>
              </w:rPr>
              <w:t>. коровы</w:t>
            </w:r>
          </w:p>
        </w:tc>
        <w:tc>
          <w:tcPr>
            <w:tcW w:w="154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свиньи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Овцы и козы</w:t>
            </w:r>
          </w:p>
        </w:tc>
        <w:tc>
          <w:tcPr>
            <w:tcW w:w="1549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Птица всех возрастов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2015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404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182</w:t>
            </w:r>
          </w:p>
        </w:tc>
        <w:tc>
          <w:tcPr>
            <w:tcW w:w="154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463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158</w:t>
            </w:r>
          </w:p>
        </w:tc>
        <w:tc>
          <w:tcPr>
            <w:tcW w:w="1549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737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2016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409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183</w:t>
            </w:r>
          </w:p>
        </w:tc>
        <w:tc>
          <w:tcPr>
            <w:tcW w:w="154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434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169</w:t>
            </w:r>
          </w:p>
        </w:tc>
        <w:tc>
          <w:tcPr>
            <w:tcW w:w="1549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1307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2017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352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158</w:t>
            </w:r>
          </w:p>
        </w:tc>
        <w:tc>
          <w:tcPr>
            <w:tcW w:w="154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84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168</w:t>
            </w:r>
          </w:p>
        </w:tc>
        <w:tc>
          <w:tcPr>
            <w:tcW w:w="1549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1032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2018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330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146</w:t>
            </w:r>
          </w:p>
        </w:tc>
        <w:tc>
          <w:tcPr>
            <w:tcW w:w="1547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131</w:t>
            </w:r>
          </w:p>
        </w:tc>
        <w:tc>
          <w:tcPr>
            <w:tcW w:w="1549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706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2019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387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151</w:t>
            </w:r>
          </w:p>
        </w:tc>
        <w:tc>
          <w:tcPr>
            <w:tcW w:w="1547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131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76</w:t>
            </w:r>
          </w:p>
        </w:tc>
        <w:tc>
          <w:tcPr>
            <w:tcW w:w="1549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1164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2020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319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133</w:t>
            </w:r>
          </w:p>
        </w:tc>
        <w:tc>
          <w:tcPr>
            <w:tcW w:w="1547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111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77</w:t>
            </w:r>
          </w:p>
        </w:tc>
        <w:tc>
          <w:tcPr>
            <w:tcW w:w="1549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994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2021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203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89</w:t>
            </w:r>
          </w:p>
        </w:tc>
        <w:tc>
          <w:tcPr>
            <w:tcW w:w="154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64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73</w:t>
            </w:r>
          </w:p>
        </w:tc>
        <w:tc>
          <w:tcPr>
            <w:tcW w:w="1549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470</w:t>
            </w:r>
          </w:p>
        </w:tc>
      </w:tr>
      <w:tr w:rsidR="00CB3083" w:rsidRPr="00EB68FA" w:rsidTr="005C7098">
        <w:tc>
          <w:tcPr>
            <w:tcW w:w="1155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  <w:tc>
          <w:tcPr>
            <w:tcW w:w="1548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194</w:t>
            </w:r>
          </w:p>
        </w:tc>
        <w:tc>
          <w:tcPr>
            <w:tcW w:w="1548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86</w:t>
            </w:r>
          </w:p>
        </w:tc>
        <w:tc>
          <w:tcPr>
            <w:tcW w:w="1547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54</w:t>
            </w:r>
          </w:p>
        </w:tc>
        <w:tc>
          <w:tcPr>
            <w:tcW w:w="1548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87</w:t>
            </w:r>
          </w:p>
        </w:tc>
        <w:tc>
          <w:tcPr>
            <w:tcW w:w="1549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545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EB68FA" w:rsidRPr="00EB68FA" w:rsidRDefault="00EB68FA" w:rsidP="00EB6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Поголовье скота, гол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н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>а конец года в хозяйствах всех категорий) в разрезе сельских поселений, на 01.01.202</w:t>
      </w:r>
      <w:r w:rsidR="00CB3083">
        <w:rPr>
          <w:rFonts w:ascii="Times New Roman" w:eastAsia="Times New Roman" w:hAnsi="Times New Roman" w:cs="Times New Roman"/>
          <w:sz w:val="24"/>
          <w:szCs w:val="20"/>
        </w:rPr>
        <w:t>3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851"/>
        <w:gridCol w:w="992"/>
        <w:gridCol w:w="850"/>
        <w:gridCol w:w="851"/>
        <w:gridCol w:w="850"/>
        <w:gridCol w:w="993"/>
        <w:gridCol w:w="850"/>
      </w:tblGrid>
      <w:tr w:rsidR="00EB68FA" w:rsidRPr="00EB68FA" w:rsidTr="005C7098">
        <w:tc>
          <w:tcPr>
            <w:tcW w:w="212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Крупный рогатый скот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 xml:space="preserve">В </w:t>
            </w:r>
            <w:proofErr w:type="spellStart"/>
            <w:r w:rsidRPr="00EB68FA">
              <w:rPr>
                <w:rFonts w:ascii="Times New Roman" w:eastAsia="Times New Roman" w:hAnsi="Times New Roman" w:cs="Times New Roman"/>
                <w:szCs w:val="20"/>
              </w:rPr>
              <w:t>т.ч</w:t>
            </w:r>
            <w:proofErr w:type="spellEnd"/>
            <w:r w:rsidRPr="00EB68FA">
              <w:rPr>
                <w:rFonts w:ascii="Times New Roman" w:eastAsia="Times New Roman" w:hAnsi="Times New Roman" w:cs="Times New Roman"/>
                <w:szCs w:val="20"/>
              </w:rPr>
              <w:t>. коровы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Свиньи</w:t>
            </w:r>
          </w:p>
        </w:tc>
        <w:tc>
          <w:tcPr>
            <w:tcW w:w="1843" w:type="dxa"/>
            <w:gridSpan w:val="2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Птица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01.01. 2022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01.01. 2022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B3083">
              <w:rPr>
                <w:rFonts w:ascii="Times New Roman" w:eastAsia="Times New Roman" w:hAnsi="Times New Roman" w:cs="Times New Roman"/>
                <w:szCs w:val="20"/>
              </w:rPr>
              <w:t>01.01.2023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01.01. 2022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B3083">
              <w:rPr>
                <w:rFonts w:ascii="Times New Roman" w:eastAsia="Times New Roman" w:hAnsi="Times New Roman" w:cs="Times New Roman"/>
                <w:szCs w:val="20"/>
              </w:rPr>
              <w:t>01.01.2023</w:t>
            </w:r>
          </w:p>
        </w:tc>
        <w:tc>
          <w:tcPr>
            <w:tcW w:w="993" w:type="dxa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01.01. 2022</w:t>
            </w:r>
          </w:p>
        </w:tc>
        <w:tc>
          <w:tcPr>
            <w:tcW w:w="850" w:type="dxa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B3083">
              <w:rPr>
                <w:rFonts w:ascii="Times New Roman" w:eastAsia="Times New Roman" w:hAnsi="Times New Roman" w:cs="Times New Roman"/>
                <w:szCs w:val="20"/>
              </w:rPr>
              <w:t>01.01.2023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Александров</w:t>
            </w:r>
            <w:r w:rsidR="00CB3083" w:rsidRPr="00EB68FA">
              <w:rPr>
                <w:rFonts w:ascii="Times New Roman" w:eastAsia="Times New Roman" w:hAnsi="Times New Roman" w:cs="Times New Roman"/>
                <w:szCs w:val="20"/>
              </w:rPr>
              <w:t>ское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117</w:t>
            </w:r>
          </w:p>
        </w:tc>
        <w:tc>
          <w:tcPr>
            <w:tcW w:w="992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48</w:t>
            </w:r>
          </w:p>
        </w:tc>
        <w:tc>
          <w:tcPr>
            <w:tcW w:w="993" w:type="dxa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236</w:t>
            </w:r>
          </w:p>
        </w:tc>
        <w:tc>
          <w:tcPr>
            <w:tcW w:w="850" w:type="dxa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259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Лукашкин-Ярское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93" w:type="dxa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24</w:t>
            </w:r>
          </w:p>
        </w:tc>
        <w:tc>
          <w:tcPr>
            <w:tcW w:w="850" w:type="dxa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69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Назинское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70</w:t>
            </w:r>
          </w:p>
        </w:tc>
        <w:tc>
          <w:tcPr>
            <w:tcW w:w="850" w:type="dxa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63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Новоникольское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42</w:t>
            </w:r>
          </w:p>
        </w:tc>
        <w:tc>
          <w:tcPr>
            <w:tcW w:w="850" w:type="dxa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18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FFFFFF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Октябрьское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25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FFFFFF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Северное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76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111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FFFFFF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Итого по району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203</w:t>
            </w:r>
          </w:p>
        </w:tc>
        <w:tc>
          <w:tcPr>
            <w:tcW w:w="851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194</w:t>
            </w:r>
          </w:p>
        </w:tc>
        <w:tc>
          <w:tcPr>
            <w:tcW w:w="992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89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86</w:t>
            </w:r>
          </w:p>
        </w:tc>
        <w:tc>
          <w:tcPr>
            <w:tcW w:w="851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64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54</w:t>
            </w:r>
          </w:p>
        </w:tc>
        <w:tc>
          <w:tcPr>
            <w:tcW w:w="993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470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545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Весомый вклад в социально-экономическое развитие района мы ожидаем от 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развития сферы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животноводства. Главы </w:t>
      </w:r>
      <w:proofErr w:type="gramStart"/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К(</w:t>
      </w:r>
      <w:proofErr w:type="gramEnd"/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Ф)Х, получившие господдержку, а также получают финансовую и организационную помощь от муниципалитета, планомерно реализуют свои бизнес-планы.</w:t>
      </w:r>
    </w:p>
    <w:p w:rsidR="0098560E" w:rsidRPr="0098560E" w:rsidRDefault="0098560E" w:rsidP="00985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8560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Хозяйство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А.В. Залесова</w:t>
      </w:r>
      <w:r w:rsidRPr="0098560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развивается динамично, вышло на проектную мощность. В настоящее время в хозяйстве содержится 46 голов КРС, в том числе 16 дойных коров, 10 мясных коров и 2 лошади. Создано 3 постоянных рабочих места. </w:t>
      </w:r>
    </w:p>
    <w:p w:rsidR="0098560E" w:rsidRDefault="0098560E" w:rsidP="00985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8560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На 01.01.2023 года в КФХ произведено молока 440 ц., мяса 28 ц., реализовано молока 350 ц., мяса 25 ц. Реализовано сельскохозяйственной продукции на 3500 тыс. руб. От реализации инвестиционного проекта поступило в бюджет района 60 тыс. руб. (НДФЛ). </w:t>
      </w:r>
    </w:p>
    <w:p w:rsidR="0098560E" w:rsidRPr="0098560E" w:rsidRDefault="0098560E" w:rsidP="00985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В хозяйстве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Х.И. </w:t>
      </w:r>
      <w:proofErr w:type="spellStart"/>
      <w:r w:rsidR="00DD22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Долиева</w:t>
      </w:r>
      <w:proofErr w:type="spellEnd"/>
      <w:r w:rsidR="00DD22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в настоящее время </w:t>
      </w:r>
      <w:r w:rsidRPr="0098560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содержится: 214 голов птицы. Создано 2 постоянных рабочих места. На 01.01.2023 года в КФХ произведено и реализовано 19,25 ц. мяса птицы и яйца.  Реализовано сельскохозяйственной продукции на сумму 318,92 тыс. руб. Для выкармливания уток, кур несушек и кур </w:t>
      </w:r>
      <w:proofErr w:type="gramStart"/>
      <w:r w:rsidRPr="0098560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мясо-яичного</w:t>
      </w:r>
      <w:proofErr w:type="gramEnd"/>
      <w:r w:rsidRPr="0098560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направления, было выращено для внутреннего потребления 0,6 тонн моркови и 3,7 тонн картофеля. Также, в течение сезона было заготовлено и скормлено птице 41 тонна зеленой массы.</w:t>
      </w:r>
      <w:r w:rsidRPr="00985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 </w:t>
      </w:r>
      <w:r w:rsidR="006C5F4A" w:rsidRPr="0098560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От реализации инвестиционного проекта поступило в бюджет района 24 тыс. руб. (НДФЛ). </w:t>
      </w:r>
    </w:p>
    <w:p w:rsidR="00EB68FA" w:rsidRDefault="00260429" w:rsidP="00260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lastRenderedPageBreak/>
        <w:t xml:space="preserve">В 2022 году Администрация района вышла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 ходатайством на областную администрацию по вопросу включения деятельности по свиноводству в перечень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направлений государственной поддержки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Агростартап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». На сегодня данный вопрос пока не решен. Также в процессе решения находится вопрос по финансированию приобретения убойного пункта. 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В совокупности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приобретенным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в прошлом году </w:t>
      </w:r>
      <w:proofErr w:type="spellStart"/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инсинератором</w:t>
      </w:r>
      <w:proofErr w:type="spellEnd"/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наличие убойного пункта  позволит в дальнейшем решить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опрос по реализации гражданами 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своей продукции не только населению,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 и в муниципальные учреждения.</w:t>
      </w:r>
    </w:p>
    <w:p w:rsidR="00260429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Огромное значение здесь 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также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имеет привлечение областных средств на реализацию 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проектов «Стартующего бизнеса». Н</w:t>
      </w:r>
      <w:r w:rsidR="00260429" w:rsidRP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а поддержку стартующего бизнеса 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было направлено </w:t>
      </w:r>
      <w:r w:rsidR="00260429" w:rsidRP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722,0 тыс. рублей, выделена 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субсидия </w:t>
      </w:r>
      <w:r w:rsidR="00260429" w:rsidRP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трем предпринимателям 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– на реализацию</w:t>
      </w:r>
      <w:r w:rsidR="00260429" w:rsidRP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проекта по добыче и реализации речной рыбы, организации «Кафе-</w:t>
      </w:r>
      <w:proofErr w:type="spellStart"/>
      <w:r w:rsidR="00260429" w:rsidRP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пирог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овой</w:t>
      </w:r>
      <w:proofErr w:type="spellEnd"/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», стоматологической клиники.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Стоит отметить, что создание новых субъектов малого предпринимательства  также влечет за собой создание рабочих мест и увеличение доходной части бюджета района.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Транспорт</w:t>
      </w:r>
    </w:p>
    <w:p w:rsidR="00EB68FA" w:rsidRPr="00EB68FA" w:rsidRDefault="005F0D9E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 году Александровский район продолжил участие в государственной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0"/>
        </w:rPr>
        <w:t>е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«Развитие транспортной инфраструктуры в Томской области».</w:t>
      </w:r>
    </w:p>
    <w:p w:rsidR="00EB68FA" w:rsidRDefault="005F0D9E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За 7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лет  участия в госпрограмме были выполнены работы по капитальному </w:t>
      </w:r>
      <w:r>
        <w:rPr>
          <w:rFonts w:ascii="Times New Roman" w:eastAsia="Times New Roman" w:hAnsi="Times New Roman" w:cs="Times New Roman"/>
          <w:sz w:val="24"/>
          <w:szCs w:val="20"/>
        </w:rPr>
        <w:t>ремонту автомобильных дорог на 7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улицах районного центра общей протяженностью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4,57 км, а также </w:t>
      </w:r>
      <w:r w:rsidR="00EA6DD2" w:rsidRPr="00EA6DD2">
        <w:rPr>
          <w:rFonts w:ascii="Times New Roman" w:eastAsia="Times New Roman" w:hAnsi="Times New Roman" w:cs="Times New Roman"/>
          <w:sz w:val="24"/>
          <w:szCs w:val="20"/>
        </w:rPr>
        <w:t>обустроено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6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пешеходных переходов вблизи образовательных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спортивных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учреждений, в соответствии с национальными стандартами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F0D9E" w:rsidRPr="005F0D9E" w:rsidRDefault="005F0D9E" w:rsidP="005F0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годы в рамках  программы были выполнены работы по </w:t>
      </w:r>
      <w:r w:rsidRPr="009F1F72">
        <w:rPr>
          <w:rFonts w:ascii="Times New Roman" w:hAnsi="Times New Roman"/>
          <w:sz w:val="24"/>
          <w:szCs w:val="24"/>
        </w:rPr>
        <w:t>отсыпк</w:t>
      </w:r>
      <w:r>
        <w:rPr>
          <w:rFonts w:ascii="Times New Roman" w:hAnsi="Times New Roman"/>
          <w:sz w:val="24"/>
          <w:szCs w:val="24"/>
        </w:rPr>
        <w:t>е</w:t>
      </w:r>
      <w:r w:rsidRPr="009F1F72">
        <w:rPr>
          <w:rFonts w:ascii="Times New Roman" w:hAnsi="Times New Roman"/>
          <w:sz w:val="24"/>
          <w:szCs w:val="24"/>
        </w:rPr>
        <w:t xml:space="preserve"> грунтовых дорог по улицам Майская и Сибирская и переулку Тихому</w:t>
      </w:r>
      <w:r>
        <w:rPr>
          <w:rFonts w:ascii="Times New Roman" w:hAnsi="Times New Roman"/>
          <w:sz w:val="24"/>
          <w:szCs w:val="24"/>
        </w:rPr>
        <w:t xml:space="preserve"> (1737 </w:t>
      </w:r>
      <w:r w:rsidR="006C5F4A">
        <w:rPr>
          <w:rFonts w:ascii="Times New Roman" w:hAnsi="Times New Roman"/>
          <w:sz w:val="24"/>
          <w:szCs w:val="24"/>
        </w:rPr>
        <w:t>метров</w:t>
      </w:r>
      <w:r>
        <w:rPr>
          <w:rFonts w:ascii="Times New Roman" w:hAnsi="Times New Roman"/>
          <w:sz w:val="24"/>
          <w:szCs w:val="24"/>
        </w:rPr>
        <w:t>)</w:t>
      </w:r>
      <w:r w:rsidRPr="009F1F72">
        <w:rPr>
          <w:rFonts w:ascii="Times New Roman" w:hAnsi="Times New Roman"/>
          <w:sz w:val="24"/>
          <w:szCs w:val="24"/>
        </w:rPr>
        <w:t xml:space="preserve"> – эти работы являются подготовительным этапом к дальнейшему их асфальтированию. </w:t>
      </w:r>
      <w:r>
        <w:rPr>
          <w:rFonts w:ascii="Times New Roman" w:hAnsi="Times New Roman"/>
          <w:sz w:val="24"/>
          <w:szCs w:val="24"/>
        </w:rPr>
        <w:t>На эти цели выделено 8,5 млн. руб. за счет областного и районного бюджетов.</w:t>
      </w:r>
    </w:p>
    <w:p w:rsidR="005F0D9E" w:rsidRPr="005F0D9E" w:rsidRDefault="005F0D9E" w:rsidP="005F0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был обустроен пешеходный переход по ул. </w:t>
      </w:r>
      <w:r>
        <w:rPr>
          <w:rFonts w:ascii="Times New Roman" w:eastAsia="Times New Roman" w:hAnsi="Times New Roman" w:cs="Times New Roman"/>
          <w:sz w:val="24"/>
          <w:szCs w:val="20"/>
        </w:rPr>
        <w:t>Мира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возле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стадиона «Геолог» </w:t>
      </w:r>
      <w:r>
        <w:rPr>
          <w:rFonts w:ascii="Times New Roman" w:hAnsi="Times New Roman"/>
          <w:sz w:val="24"/>
          <w:szCs w:val="24"/>
        </w:rPr>
        <w:t xml:space="preserve">на  сумму 2,6 млн. руб. за счет средств местного бюджета. </w:t>
      </w:r>
    </w:p>
    <w:p w:rsidR="005F0D9E" w:rsidRPr="005F0D9E" w:rsidRDefault="005F0D9E" w:rsidP="005F0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F0D9E">
        <w:rPr>
          <w:rFonts w:ascii="Times New Roman" w:eastAsia="Times New Roman" w:hAnsi="Times New Roman" w:cs="Times New Roman"/>
          <w:sz w:val="24"/>
          <w:szCs w:val="20"/>
        </w:rPr>
        <w:t xml:space="preserve">Разработан  проект по асфальтированию ул. Молодежная (от </w:t>
      </w:r>
      <w:proofErr w:type="spellStart"/>
      <w:r w:rsidRPr="005F0D9E">
        <w:rPr>
          <w:rFonts w:ascii="Times New Roman" w:eastAsia="Times New Roman" w:hAnsi="Times New Roman" w:cs="Times New Roman"/>
          <w:sz w:val="24"/>
          <w:szCs w:val="20"/>
        </w:rPr>
        <w:t>ул</w:t>
      </w:r>
      <w:proofErr w:type="gramStart"/>
      <w:r w:rsidRPr="005F0D9E">
        <w:rPr>
          <w:rFonts w:ascii="Times New Roman" w:eastAsia="Times New Roman" w:hAnsi="Times New Roman" w:cs="Times New Roman"/>
          <w:sz w:val="24"/>
          <w:szCs w:val="20"/>
        </w:rPr>
        <w:t>.З</w:t>
      </w:r>
      <w:proofErr w:type="gramEnd"/>
      <w:r w:rsidRPr="005F0D9E">
        <w:rPr>
          <w:rFonts w:ascii="Times New Roman" w:eastAsia="Times New Roman" w:hAnsi="Times New Roman" w:cs="Times New Roman"/>
          <w:sz w:val="24"/>
          <w:szCs w:val="20"/>
        </w:rPr>
        <w:t>асаймочная</w:t>
      </w:r>
      <w:proofErr w:type="spellEnd"/>
      <w:r w:rsidRPr="005F0D9E">
        <w:rPr>
          <w:rFonts w:ascii="Times New Roman" w:eastAsia="Times New Roman" w:hAnsi="Times New Roman" w:cs="Times New Roman"/>
          <w:sz w:val="24"/>
          <w:szCs w:val="20"/>
        </w:rPr>
        <w:t xml:space="preserve"> до ул. Ленина).  Начало работ запланировано на 2024 год.</w:t>
      </w:r>
    </w:p>
    <w:p w:rsidR="005F0D9E" w:rsidRPr="005F0D9E" w:rsidRDefault="005F0D9E" w:rsidP="005F0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F0D9E">
        <w:rPr>
          <w:rFonts w:ascii="Times New Roman" w:eastAsia="Times New Roman" w:hAnsi="Times New Roman" w:cs="Times New Roman"/>
          <w:sz w:val="24"/>
          <w:szCs w:val="20"/>
        </w:rPr>
        <w:t>За счет средств областного бюджета в размере 3 млн. рублей выполнен ремонт автомобильной дороги на кладбище в районном центре.</w:t>
      </w:r>
    </w:p>
    <w:p w:rsidR="005F0D9E" w:rsidRDefault="005F0D9E" w:rsidP="005F0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F0D9E">
        <w:rPr>
          <w:rFonts w:ascii="Times New Roman" w:eastAsia="Times New Roman" w:hAnsi="Times New Roman" w:cs="Times New Roman"/>
          <w:sz w:val="24"/>
          <w:szCs w:val="20"/>
        </w:rPr>
        <w:t xml:space="preserve">Также за счет средств областного бюджета выполнено асфальтирование 2 км автомобильного дороги регионального значения «с. Александровское-35 км» на сумму  65 млн. руб., в </w:t>
      </w:r>
      <w:r>
        <w:rPr>
          <w:rFonts w:ascii="Times New Roman" w:eastAsia="Times New Roman" w:hAnsi="Times New Roman" w:cs="Times New Roman"/>
          <w:sz w:val="24"/>
          <w:szCs w:val="20"/>
        </w:rPr>
        <w:t>текущем</w:t>
      </w:r>
      <w:r w:rsidRPr="005F0D9E">
        <w:rPr>
          <w:rFonts w:ascii="Times New Roman" w:eastAsia="Times New Roman" w:hAnsi="Times New Roman" w:cs="Times New Roman"/>
          <w:sz w:val="24"/>
          <w:szCs w:val="20"/>
        </w:rPr>
        <w:t xml:space="preserve"> году запланированы такие же объемы.</w:t>
      </w:r>
    </w:p>
    <w:p w:rsidR="00260BAD" w:rsidRPr="00260BAD" w:rsidRDefault="00260BAD" w:rsidP="0026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Значительный объем работ был выполнен в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жилой застройки ул. Багряная-ул.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Пролетарская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– выполнены работы по строительству автомобильной дороги. В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 рамках федеральной программы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>на сумму более 45 млн. рублей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п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>остроено 640 м дороги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>772 м водоотводных сооружений (очистных ливневых стоков) и 1200 м тротуаров.</w:t>
      </w:r>
    </w:p>
    <w:p w:rsidR="00260BAD" w:rsidRPr="00260BAD" w:rsidRDefault="00260BAD" w:rsidP="0026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В прошедшем году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Александровскому району из казны г. Томска была передана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асфальтосмесительная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установка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>производительностью 28 т/час. Однако существующая комплектация поставленной установки не позволяла бы изготавливать асфальт, который будет соответствовать ГОСТам. Кроме того, учитывая производственный план по строительству и ремонту  автомобильных дорог, данная производительность установки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была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 не достаточна.</w:t>
      </w:r>
    </w:p>
    <w:p w:rsidR="005F0D9E" w:rsidRDefault="00260BAD" w:rsidP="0026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Решением Думы Александровского района на 2022 год были предусмотрены финансовые средства в размере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более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16 </w:t>
      </w:r>
      <w:r>
        <w:rPr>
          <w:rFonts w:ascii="Times New Roman" w:eastAsia="Times New Roman" w:hAnsi="Times New Roman" w:cs="Times New Roman"/>
          <w:sz w:val="24"/>
          <w:szCs w:val="20"/>
        </w:rPr>
        <w:t>млн.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 руб. для выполнения работ по монтажу, </w:t>
      </w:r>
      <w:proofErr w:type="spellStart"/>
      <w:r w:rsidRPr="00260BAD">
        <w:rPr>
          <w:rFonts w:ascii="Times New Roman" w:eastAsia="Times New Roman" w:hAnsi="Times New Roman" w:cs="Times New Roman"/>
          <w:sz w:val="24"/>
          <w:szCs w:val="20"/>
        </w:rPr>
        <w:t>доукомплектации</w:t>
      </w:r>
      <w:proofErr w:type="spellEnd"/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, ремонту, модернизации и автоматизации   </w:t>
      </w:r>
      <w:proofErr w:type="spellStart"/>
      <w:r w:rsidRPr="00260BAD">
        <w:rPr>
          <w:rFonts w:ascii="Times New Roman" w:eastAsia="Times New Roman" w:hAnsi="Times New Roman" w:cs="Times New Roman"/>
          <w:sz w:val="24"/>
          <w:szCs w:val="20"/>
        </w:rPr>
        <w:t>асфальтосмесительной</w:t>
      </w:r>
      <w:proofErr w:type="spellEnd"/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 установки. Завод отработал в штатном режиме, в том числе и на строительстве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автодороги на ул. </w:t>
      </w:r>
      <w:proofErr w:type="gramStart"/>
      <w:r w:rsidRPr="00260BAD">
        <w:rPr>
          <w:rFonts w:ascii="Times New Roman" w:eastAsia="Times New Roman" w:hAnsi="Times New Roman" w:cs="Times New Roman"/>
          <w:sz w:val="24"/>
          <w:szCs w:val="20"/>
        </w:rPr>
        <w:t>Багряная</w:t>
      </w:r>
      <w:proofErr w:type="gramEnd"/>
      <w:r w:rsidRPr="00260BAD">
        <w:rPr>
          <w:rFonts w:ascii="Times New Roman" w:eastAsia="Times New Roman" w:hAnsi="Times New Roman" w:cs="Times New Roman"/>
          <w:sz w:val="24"/>
          <w:szCs w:val="20"/>
        </w:rPr>
        <w:t>. Дополнительная комплектация установки увеличила производительность с 28 т/час до 42 т/час.</w:t>
      </w:r>
    </w:p>
    <w:p w:rsidR="005F0D9E" w:rsidRDefault="005F0D9E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На содействие в организации пассажироперевозок  по селам района  </w:t>
      </w:r>
      <w:r w:rsidR="00D859DD">
        <w:rPr>
          <w:rFonts w:ascii="Times New Roman" w:eastAsia="Times New Roman" w:hAnsi="Times New Roman" w:cs="Times New Roman"/>
          <w:sz w:val="24"/>
          <w:szCs w:val="20"/>
        </w:rPr>
        <w:t>из средств бюджета района в 2022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было направлено </w:t>
      </w:r>
      <w:r w:rsidR="00021B20">
        <w:rPr>
          <w:rFonts w:ascii="Times New Roman" w:eastAsia="Times New Roman" w:hAnsi="Times New Roman" w:cs="Times New Roman"/>
          <w:sz w:val="24"/>
          <w:szCs w:val="20"/>
        </w:rPr>
        <w:t>15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миллионов </w:t>
      </w:r>
      <w:r w:rsidR="00021B20">
        <w:rPr>
          <w:rFonts w:ascii="Times New Roman" w:eastAsia="Times New Roman" w:hAnsi="Times New Roman" w:cs="Times New Roman"/>
          <w:sz w:val="24"/>
          <w:szCs w:val="20"/>
        </w:rPr>
        <w:t xml:space="preserve">584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тысяч</w:t>
      </w:r>
      <w:r w:rsidR="00021B20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рублей. Средства направлены на организацию пассажирских перевозок воздушным транспортом, содержание вертолетных площадок и зданий аэровокзалов, траление причалов и обустройство сходней, установку знаков навигационного ограждения судового хода.</w:t>
      </w:r>
    </w:p>
    <w:p w:rsidR="00EB68FA" w:rsidRPr="00EB68FA" w:rsidRDefault="00021B20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В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2022 году нам удалось привлечь областные средства на перевозку пассажиров воздушным </w:t>
      </w:r>
      <w:r w:rsidR="00EA6DD2" w:rsidRPr="00EA6DD2">
        <w:rPr>
          <w:rFonts w:ascii="Times New Roman" w:eastAsia="Times New Roman" w:hAnsi="Times New Roman" w:cs="Times New Roman"/>
          <w:sz w:val="24"/>
          <w:szCs w:val="20"/>
        </w:rPr>
        <w:t>транспортом</w:t>
      </w:r>
      <w:r w:rsidR="00EB68FA" w:rsidRPr="00EA6DD2">
        <w:rPr>
          <w:rFonts w:ascii="Times New Roman" w:eastAsia="Times New Roman" w:hAnsi="Times New Roman" w:cs="Times New Roman"/>
          <w:sz w:val="24"/>
          <w:szCs w:val="20"/>
        </w:rPr>
        <w:t>,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теперь финансирование осуществляется в 50-процентных долях из областного и районного бюджетов.</w:t>
      </w:r>
      <w:proofErr w:type="gramEnd"/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Как и</w:t>
      </w:r>
      <w:r w:rsidR="00021B20">
        <w:rPr>
          <w:rFonts w:ascii="Times New Roman" w:eastAsia="Times New Roman" w:hAnsi="Times New Roman" w:cs="Times New Roman"/>
          <w:sz w:val="24"/>
          <w:szCs w:val="20"/>
        </w:rPr>
        <w:t xml:space="preserve"> ранее, в течение 2022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</w:t>
      </w:r>
      <w:r w:rsidR="00021B20">
        <w:rPr>
          <w:rFonts w:ascii="Times New Roman" w:eastAsia="Times New Roman" w:hAnsi="Times New Roman" w:cs="Times New Roman"/>
          <w:sz w:val="24"/>
          <w:szCs w:val="20"/>
        </w:rPr>
        <w:t>д</w:t>
      </w:r>
      <w:proofErr w:type="gramStart"/>
      <w:r w:rsidR="00021B20">
        <w:rPr>
          <w:rFonts w:ascii="Times New Roman" w:eastAsia="Times New Roman" w:hAnsi="Times New Roman" w:cs="Times New Roman"/>
          <w:sz w:val="24"/>
          <w:szCs w:val="20"/>
        </w:rPr>
        <w:t>а ООО</w:t>
      </w:r>
      <w:proofErr w:type="gramEnd"/>
      <w:r w:rsidR="00021B20">
        <w:rPr>
          <w:rFonts w:ascii="Times New Roman" w:eastAsia="Times New Roman" w:hAnsi="Times New Roman" w:cs="Times New Roman"/>
          <w:sz w:val="24"/>
          <w:szCs w:val="20"/>
        </w:rPr>
        <w:t xml:space="preserve"> «Речное пароходство» были предоставлены льготы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05B52">
        <w:rPr>
          <w:rFonts w:ascii="Times New Roman" w:eastAsia="Times New Roman" w:hAnsi="Times New Roman" w:cs="Times New Roman"/>
          <w:sz w:val="24"/>
          <w:szCs w:val="20"/>
        </w:rPr>
        <w:t>по  проезду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через переправу р. Обь автотранспорту </w:t>
      </w:r>
      <w:r w:rsidR="00105B52">
        <w:rPr>
          <w:rFonts w:ascii="Times New Roman" w:eastAsia="Times New Roman" w:hAnsi="Times New Roman" w:cs="Times New Roman"/>
          <w:sz w:val="24"/>
          <w:szCs w:val="20"/>
        </w:rPr>
        <w:t xml:space="preserve">и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жителям Александровского района – владельцам автотранспортных средств.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Главными направлениями в дальнейшей работе Администрации района будут являться активное участие в реализации государственной программы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«Развитие транспортной инфраструктуры в Томской области», осуществление полномочий по организации пассажирских перевозок внутри района, а также сотрудничество с </w:t>
      </w:r>
      <w:proofErr w:type="spellStart"/>
      <w:r w:rsidRPr="00EB68FA">
        <w:rPr>
          <w:rFonts w:ascii="Times New Roman" w:eastAsia="Times New Roman" w:hAnsi="Times New Roman" w:cs="Times New Roman"/>
          <w:sz w:val="24"/>
          <w:szCs w:val="20"/>
        </w:rPr>
        <w:t>Томскавтодором</w:t>
      </w:r>
      <w:proofErr w:type="spell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по завершению асфальтирования автодороги по ул. Лебедева  и авт</w:t>
      </w:r>
      <w:r w:rsidR="00105B52">
        <w:rPr>
          <w:rFonts w:ascii="Times New Roman" w:eastAsia="Times New Roman" w:hAnsi="Times New Roman" w:cs="Times New Roman"/>
          <w:sz w:val="24"/>
          <w:szCs w:val="20"/>
        </w:rPr>
        <w:t>одороги «Александровское-35 км», участие в федеральной программе «Комплексное развитие сельских территорий» для строительства и капитального ремонта автодорог.</w:t>
      </w:r>
      <w:proofErr w:type="gramEnd"/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Обеспечение дорожной безопасности, сокращение числа ДТП является одной из приоритетных задач органов власти. Считаю, что и в дальнейшем необходимо продолжать эту работу, и приводить также  пешеходные переходы и знаковое хозяйство в соответствие с национальными стандартами.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52635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52635"/>
          <w:sz w:val="24"/>
          <w:szCs w:val="20"/>
        </w:rPr>
        <w:t>Связь и СМИ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К вопросам местного значения, находящихся в ведении районных органов местного самоуправления, также относится создание условий для обеспечения поселений услугами связи.</w:t>
      </w:r>
    </w:p>
    <w:p w:rsidR="00EB68FA" w:rsidRPr="00EB68FA" w:rsidRDefault="0059535E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продолжилось  содержание оборудования сетей сотовой связи в селах района, на эти цели  направлено </w:t>
      </w:r>
      <w:r>
        <w:rPr>
          <w:rFonts w:ascii="Times New Roman" w:eastAsia="Times New Roman" w:hAnsi="Times New Roman" w:cs="Times New Roman"/>
          <w:sz w:val="24"/>
          <w:szCs w:val="20"/>
        </w:rPr>
        <w:t>280,9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руб.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На повышение информационной открытости деятельности органов местного управления обеспечено финансирование расходов в объеме 3 млн. 445 тыс. рублей. В рамках данного направления осуществлялось финансовое обеспечение телевизионного вещания информационных материалов деятельности Александровского района (</w:t>
      </w:r>
      <w:proofErr w:type="spellStart"/>
      <w:r w:rsidRPr="00EB68FA">
        <w:rPr>
          <w:rFonts w:ascii="Times New Roman" w:eastAsia="Times New Roman" w:hAnsi="Times New Roman" w:cs="Times New Roman"/>
          <w:sz w:val="24"/>
          <w:szCs w:val="20"/>
        </w:rPr>
        <w:t>Стрежевское</w:t>
      </w:r>
      <w:proofErr w:type="spell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телевидение) и публикации официальной информации о социально-экономическом развитии района в периодических изданиях (газета «Северянка», областные издания).</w:t>
      </w:r>
    </w:p>
    <w:p w:rsidR="00EB68FA" w:rsidRPr="00EB68FA" w:rsidRDefault="00EB68FA" w:rsidP="00595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Передача сигнала связи в райцентре производится по радиоканалу. Установленная в 2000 годах радиорелейная станция  морально и физически устарела, перегружена, и не обеспечивает достаточного качества интернета и связи.</w:t>
      </w:r>
      <w:r w:rsidR="0059535E" w:rsidRPr="0059535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9535E">
        <w:rPr>
          <w:rFonts w:ascii="Times New Roman" w:eastAsia="Times New Roman" w:hAnsi="Times New Roman" w:cs="Times New Roman"/>
          <w:sz w:val="24"/>
          <w:szCs w:val="20"/>
        </w:rPr>
        <w:t>Поэтому в</w:t>
      </w:r>
      <w:r w:rsidR="0059535E" w:rsidRPr="00EB68FA">
        <w:rPr>
          <w:rFonts w:ascii="Times New Roman" w:eastAsia="Times New Roman" w:hAnsi="Times New Roman" w:cs="Times New Roman"/>
          <w:sz w:val="24"/>
          <w:szCs w:val="20"/>
        </w:rPr>
        <w:t xml:space="preserve">ажнейшей задачей является улучшение качества </w:t>
      </w:r>
      <w:r w:rsidR="0059535E">
        <w:rPr>
          <w:rFonts w:ascii="Times New Roman" w:eastAsia="Times New Roman" w:hAnsi="Times New Roman" w:cs="Times New Roman"/>
          <w:sz w:val="24"/>
          <w:szCs w:val="20"/>
        </w:rPr>
        <w:t xml:space="preserve">широкополосного </w:t>
      </w:r>
      <w:r w:rsidR="0059535E" w:rsidRPr="00EB68FA">
        <w:rPr>
          <w:rFonts w:ascii="Times New Roman" w:eastAsia="Times New Roman" w:hAnsi="Times New Roman" w:cs="Times New Roman"/>
          <w:sz w:val="24"/>
          <w:szCs w:val="20"/>
        </w:rPr>
        <w:t xml:space="preserve">Интернета не только в труднодоступных населенных пунктах, но и в районном центре. </w:t>
      </w:r>
      <w:r w:rsidR="0059535E">
        <w:rPr>
          <w:rFonts w:ascii="Times New Roman" w:eastAsia="Times New Roman" w:hAnsi="Times New Roman" w:cs="Times New Roman"/>
          <w:sz w:val="24"/>
          <w:szCs w:val="20"/>
        </w:rPr>
        <w:t xml:space="preserve">Уже сейчас совместно с Губернатором Томской области и оператором связи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9535E">
        <w:rPr>
          <w:rFonts w:ascii="Times New Roman" w:eastAsia="Times New Roman" w:hAnsi="Times New Roman" w:cs="Times New Roman"/>
          <w:sz w:val="24"/>
          <w:szCs w:val="20"/>
        </w:rPr>
        <w:t>прорабатывается вопрос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о строитель</w:t>
      </w:r>
      <w:r w:rsidR="0059535E">
        <w:rPr>
          <w:rFonts w:ascii="Times New Roman" w:eastAsia="Times New Roman" w:hAnsi="Times New Roman" w:cs="Times New Roman"/>
          <w:sz w:val="24"/>
          <w:szCs w:val="20"/>
        </w:rPr>
        <w:t>стве оптоволоконной линии.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Потребительский рынок и предпринимательство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Сфера потребительского рынка в Алекса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ндровском районе представлена 77 объектами розничной торговли и 1 павильоном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EB68FA" w:rsidRPr="00EB68FA" w:rsidRDefault="00954F22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в районном центре осуществляли деятельность семь торговых точек пяти торговых сетей – «Монетка», «Магнит», «Красное и белое», «Любимый», «Планета».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райцентре функционирует один уличный рынок на 14 рабочих мест.  </w:t>
      </w:r>
    </w:p>
    <w:p w:rsidR="00EB68FA" w:rsidRPr="00EB68FA" w:rsidRDefault="006E4602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показатели по производству пищевых продуктов, платных услуг и общественному питанию увеличились.</w:t>
      </w: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Так, о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бъем услуг обществен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ного питания по сравнению с 2021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годом увеличился на 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18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%, и составил 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40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млн. 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741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тыс. руб.</w:t>
      </w: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324"/>
        <w:gridCol w:w="846"/>
        <w:gridCol w:w="847"/>
        <w:gridCol w:w="846"/>
        <w:gridCol w:w="847"/>
        <w:gridCol w:w="846"/>
        <w:gridCol w:w="847"/>
        <w:gridCol w:w="816"/>
      </w:tblGrid>
      <w:tr w:rsidR="0075748C" w:rsidRPr="00EB68FA" w:rsidTr="0075748C">
        <w:tc>
          <w:tcPr>
            <w:tcW w:w="1964" w:type="dxa"/>
            <w:shd w:val="clear" w:color="auto" w:fill="auto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Показатели</w:t>
            </w:r>
          </w:p>
        </w:tc>
        <w:tc>
          <w:tcPr>
            <w:tcW w:w="1341" w:type="dxa"/>
            <w:shd w:val="clear" w:color="auto" w:fill="auto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Ед. изм.</w:t>
            </w:r>
          </w:p>
        </w:tc>
        <w:tc>
          <w:tcPr>
            <w:tcW w:w="847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848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847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848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847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848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2021</w:t>
            </w:r>
          </w:p>
        </w:tc>
        <w:tc>
          <w:tcPr>
            <w:tcW w:w="789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2022</w:t>
            </w:r>
          </w:p>
        </w:tc>
      </w:tr>
      <w:tr w:rsidR="0075748C" w:rsidRPr="00EB68FA" w:rsidTr="0075748C">
        <w:tc>
          <w:tcPr>
            <w:tcW w:w="1964" w:type="dxa"/>
            <w:shd w:val="clear" w:color="auto" w:fill="auto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Оборот общественного питания </w:t>
            </w:r>
          </w:p>
        </w:tc>
        <w:tc>
          <w:tcPr>
            <w:tcW w:w="1341" w:type="dxa"/>
            <w:shd w:val="clear" w:color="auto" w:fill="auto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тыс. руб.</w:t>
            </w:r>
          </w:p>
        </w:tc>
        <w:tc>
          <w:tcPr>
            <w:tcW w:w="847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26347</w:t>
            </w:r>
          </w:p>
        </w:tc>
        <w:tc>
          <w:tcPr>
            <w:tcW w:w="848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30563</w:t>
            </w:r>
          </w:p>
        </w:tc>
        <w:tc>
          <w:tcPr>
            <w:tcW w:w="847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49116</w:t>
            </w:r>
          </w:p>
        </w:tc>
        <w:tc>
          <w:tcPr>
            <w:tcW w:w="848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59430</w:t>
            </w:r>
          </w:p>
        </w:tc>
        <w:tc>
          <w:tcPr>
            <w:tcW w:w="847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28053</w:t>
            </w:r>
          </w:p>
        </w:tc>
        <w:tc>
          <w:tcPr>
            <w:tcW w:w="848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34533</w:t>
            </w:r>
          </w:p>
        </w:tc>
        <w:tc>
          <w:tcPr>
            <w:tcW w:w="789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40741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Из сети общественного питания свои услуги населению оказывали 3  кафе и одна столовая. Кафе и столовая рассчитаны на 104 места, площадь зала обслуживания посетителей 337 кв. м. </w:t>
      </w: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В 202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году объем платных услуг 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>незначительно снизился по сравнению с 2021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годом – 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на 3%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и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составил 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195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млн. руб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7"/>
        <w:gridCol w:w="850"/>
        <w:gridCol w:w="851"/>
        <w:gridCol w:w="850"/>
        <w:gridCol w:w="851"/>
        <w:gridCol w:w="709"/>
        <w:gridCol w:w="850"/>
        <w:gridCol w:w="850"/>
      </w:tblGrid>
      <w:tr w:rsidR="006F4B5B" w:rsidRPr="00EB68FA" w:rsidTr="006F4B5B">
        <w:tc>
          <w:tcPr>
            <w:tcW w:w="1985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Ед. изм.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2016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2017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709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2020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2021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2022</w:t>
            </w:r>
          </w:p>
        </w:tc>
      </w:tr>
      <w:tr w:rsidR="006F4B5B" w:rsidRPr="00EB68FA" w:rsidTr="006F4B5B">
        <w:tc>
          <w:tcPr>
            <w:tcW w:w="1985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Объем платных услуг населению</w:t>
            </w:r>
          </w:p>
        </w:tc>
        <w:tc>
          <w:tcPr>
            <w:tcW w:w="1417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млн. руб.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177,8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177,7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173,5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164,9</w:t>
            </w:r>
          </w:p>
        </w:tc>
        <w:tc>
          <w:tcPr>
            <w:tcW w:w="709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79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195</w:t>
            </w:r>
          </w:p>
        </w:tc>
      </w:tr>
    </w:tbl>
    <w:p w:rsidR="00EB68FA" w:rsidRPr="00EB68FA" w:rsidRDefault="006F4B5B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году производство хлеба и хлебобулочных изделий к уровню 202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года увеличилось за счет повышения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ассортимента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7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%: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7"/>
        <w:gridCol w:w="850"/>
        <w:gridCol w:w="851"/>
        <w:gridCol w:w="850"/>
        <w:gridCol w:w="851"/>
        <w:gridCol w:w="709"/>
        <w:gridCol w:w="850"/>
        <w:gridCol w:w="850"/>
      </w:tblGrid>
      <w:tr w:rsidR="006F4B5B" w:rsidRPr="00EB68FA" w:rsidTr="006F4B5B">
        <w:tc>
          <w:tcPr>
            <w:tcW w:w="1985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Ед. изм.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709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2021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2022</w:t>
            </w:r>
          </w:p>
        </w:tc>
      </w:tr>
      <w:tr w:rsidR="006F4B5B" w:rsidRPr="00EB68FA" w:rsidTr="006F4B5B">
        <w:tc>
          <w:tcPr>
            <w:tcW w:w="1985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Произво</w:t>
            </w:r>
            <w:r w:rsidR="00C25315">
              <w:rPr>
                <w:rFonts w:ascii="Times New Roman" w:eastAsia="Times New Roman" w:hAnsi="Times New Roman" w:cs="Times New Roman"/>
                <w:sz w:val="24"/>
                <w:szCs w:val="20"/>
              </w:rPr>
              <w:t>дство кондитерских изделий</w:t>
            </w:r>
          </w:p>
        </w:tc>
        <w:tc>
          <w:tcPr>
            <w:tcW w:w="1417" w:type="dxa"/>
          </w:tcPr>
          <w:p w:rsidR="006F4B5B" w:rsidRPr="00EB68FA" w:rsidRDefault="00C25315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тонн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17,0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17,3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709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</w:tr>
      <w:tr w:rsidR="006F4B5B" w:rsidRPr="00EB68FA" w:rsidTr="006F4B5B">
        <w:tc>
          <w:tcPr>
            <w:tcW w:w="1985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Производство хле</w:t>
            </w:r>
            <w:r w:rsidR="00C25315">
              <w:rPr>
                <w:rFonts w:ascii="Times New Roman" w:eastAsia="Times New Roman" w:hAnsi="Times New Roman" w:cs="Times New Roman"/>
                <w:sz w:val="24"/>
                <w:szCs w:val="20"/>
              </w:rPr>
              <w:t>ба и хлебобулочных изделий</w:t>
            </w:r>
          </w:p>
        </w:tc>
        <w:tc>
          <w:tcPr>
            <w:tcW w:w="1417" w:type="dxa"/>
          </w:tcPr>
          <w:p w:rsidR="006F4B5B" w:rsidRPr="00EB68FA" w:rsidRDefault="00C25315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тонн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348,4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386,7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348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279</w:t>
            </w:r>
          </w:p>
        </w:tc>
        <w:tc>
          <w:tcPr>
            <w:tcW w:w="709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232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261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265</w:t>
            </w:r>
          </w:p>
        </w:tc>
      </w:tr>
    </w:tbl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В целях сокращения стоимости хлеба в селах района, где электроэнергия вырабатывается автономными дизельными электростанциями, из бюджета района производителям хлеба возмещалась с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>тоимость электроэнергии, за 2022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 на эти цели направлено 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>362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тыс. рублей.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Двум предпринимателям, занимающихся производством хлеба в селах района Новоникольское и </w:t>
      </w:r>
      <w:proofErr w:type="spellStart"/>
      <w:r w:rsidRPr="00EB68FA">
        <w:rPr>
          <w:rFonts w:ascii="Times New Roman" w:eastAsia="Times New Roman" w:hAnsi="Times New Roman" w:cs="Times New Roman"/>
          <w:sz w:val="24"/>
          <w:szCs w:val="20"/>
        </w:rPr>
        <w:t>Назино</w:t>
      </w:r>
      <w:proofErr w:type="spell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, предоставлена субсидия для снижения стоимости хлеба для реализации населению,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в результате жители труднодоступных сёл имели возможность приобретать хлеб по доступной цене.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6F4B5B" w:rsidRP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>На 2023 год в бюджете на эти цели предусмотрено 480 тыс. рублей.</w:t>
      </w:r>
    </w:p>
    <w:p w:rsidR="0061566C" w:rsidRDefault="006F4B5B" w:rsidP="00EB68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>На 01.01.2023</w:t>
      </w:r>
      <w:r w:rsidR="00EB68FA" w:rsidRPr="00EB68F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 года количество субъектов малого и среднего предпринимательства составило </w:t>
      </w:r>
      <w:r w:rsidR="00E500FB" w:rsidRPr="00E500FB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172 субъекта малого и среднего предпринимательства  или 94,5 %  к уровню 2021 года. В том числе  35 малых предприятия и  137 индивидуальных предпринимателей. </w:t>
      </w:r>
      <w:r w:rsidR="00EB68FA" w:rsidRPr="00EB68F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 </w:t>
      </w:r>
    </w:p>
    <w:p w:rsidR="00EB68FA" w:rsidRPr="00EB68FA" w:rsidRDefault="00EB68FA" w:rsidP="00EB68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>Распределение деятельности индивидуальных предпринимателей по видам экономической деятельности в Александровском районе следующее:</w:t>
      </w:r>
    </w:p>
    <w:p w:rsidR="00EB68FA" w:rsidRPr="00EB68FA" w:rsidRDefault="00C14E02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торговля – 35</w:t>
      </w:r>
      <w:r w:rsidR="00EB68FA"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>% от общей численности субъектов МСП;</w:t>
      </w:r>
    </w:p>
    <w:p w:rsidR="00EB68FA" w:rsidRPr="00EB68FA" w:rsidRDefault="00C14E02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предоставление услуг –25</w:t>
      </w:r>
      <w:r w:rsidR="00EB68FA"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>%;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транспорт и связь – 9%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рыболовство -  13%;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обрабатывающие производства – 6%;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строительство – 7%;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lastRenderedPageBreak/>
        <w:t xml:space="preserve">    сельское хозяйство, охота и лесное хозяйство – 2%;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гостиницы и кафе – 3%.</w:t>
      </w:r>
    </w:p>
    <w:p w:rsidR="00EB68FA" w:rsidRPr="00EB68FA" w:rsidRDefault="006C5F4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По-прежнему </w:t>
      </w:r>
      <w:r>
        <w:rPr>
          <w:rFonts w:ascii="Times New Roman" w:eastAsia="Times New Roman" w:hAnsi="Times New Roman" w:cs="Times New Roman"/>
          <w:sz w:val="24"/>
          <w:szCs w:val="20"/>
        </w:rPr>
        <w:t>основная масса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 субъектов малого и среднего пр</w:t>
      </w:r>
      <w:r>
        <w:rPr>
          <w:rFonts w:ascii="Times New Roman" w:eastAsia="Times New Roman" w:hAnsi="Times New Roman" w:cs="Times New Roman"/>
          <w:sz w:val="24"/>
          <w:szCs w:val="20"/>
        </w:rPr>
        <w:t>едпринимательства  сосредоточена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 в районном центре.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сельских поселениях малое и среднее предпринимательство развито в основном в рыбной отрасли и торговле. Предпринимательские структуры слабо включаются в решение проблем социально-экономического развития отдаленных поселений. </w:t>
      </w:r>
    </w:p>
    <w:p w:rsidR="00B86A86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>В целях поддержки среднего и малого предпринимательства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 в районе действует </w:t>
      </w:r>
      <w:r w:rsidRPr="00375A43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lang w:val="x-none" w:eastAsia="x-none"/>
        </w:rPr>
        <w:t>,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 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>программ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а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 «Развитие  малого и среднего  предпринимательства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»,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  </w:t>
      </w:r>
      <w:r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из бюджета области и района </w:t>
      </w:r>
      <w:r w:rsidR="00C14E02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в 2022 году </w:t>
      </w:r>
      <w:r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было направлено </w:t>
      </w:r>
      <w:r w:rsidR="00C14E02">
        <w:rPr>
          <w:rFonts w:ascii="Times New Roman" w:eastAsia="Times New Roman" w:hAnsi="Times New Roman" w:cs="Times New Roman"/>
          <w:sz w:val="24"/>
          <w:szCs w:val="20"/>
          <w:lang w:eastAsia="x-none"/>
        </w:rPr>
        <w:t>1 679</w:t>
      </w:r>
      <w:r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тысяч рублей. Средства были направлены  на развитие и обеспечение деятельности муниципального центра поддержки предпринимательства и поддержку стартующего бизнеса. В прошедшем году мы </w:t>
      </w:r>
      <w:r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оказали финансовую помощь </w:t>
      </w:r>
      <w:r w:rsidR="00B86A8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начинающим </w:t>
      </w:r>
      <w:r w:rsidR="00B86A8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проектам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 </w:t>
      </w:r>
      <w:r w:rsidR="00B86A8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общественного питания, рыболовства и стоматологических услуг. Кроме того финансовая поддержка  была оказан</w:t>
      </w:r>
      <w:proofErr w:type="gramStart"/>
      <w:r w:rsidR="00B86A8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а ООО</w:t>
      </w:r>
      <w:proofErr w:type="gramEnd"/>
      <w:r w:rsidR="00B86A8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 «Ковчег» для участия в международном рыбопромышленном форуме, а также п</w:t>
      </w:r>
      <w:r w:rsidR="00B86A86" w:rsidRPr="00B86A8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редоставлена субсидия на приобретение </w:t>
      </w:r>
      <w:r w:rsidR="00B86A8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электродвигателя в общественную баню.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качестве имущественной поддержки предпринимателей, как и ранее, действовали корректирующие понижающие коэффициенты к сумме арендной платы з</w:t>
      </w:r>
      <w:r w:rsidR="00B86A86">
        <w:rPr>
          <w:rFonts w:ascii="Times New Roman" w:eastAsia="Times New Roman" w:hAnsi="Times New Roman" w:cs="Times New Roman"/>
          <w:sz w:val="24"/>
          <w:szCs w:val="20"/>
        </w:rPr>
        <w:t>а имущество. В результате в 2022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д</w:t>
      </w:r>
      <w:r w:rsidR="00B86A86">
        <w:rPr>
          <w:rFonts w:ascii="Times New Roman" w:eastAsia="Times New Roman" w:hAnsi="Times New Roman" w:cs="Times New Roman"/>
          <w:sz w:val="24"/>
          <w:szCs w:val="20"/>
        </w:rPr>
        <w:t>анной льготой воспользовались 3 субъекта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малого и среднего предпринимательства.</w:t>
      </w:r>
    </w:p>
    <w:p w:rsidR="00B86A86" w:rsidRDefault="006C5F4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В целях поддержки предпринимателей, занимающихся </w:t>
      </w:r>
      <w:proofErr w:type="spellStart"/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рыбодобычей</w:t>
      </w:r>
      <w:proofErr w:type="spellEnd"/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и </w:t>
      </w:r>
      <w:proofErr w:type="spellStart"/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рыбоперер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аботкой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,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утверждена муниципальная программа «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Развитие рыбной промышленности».</w:t>
      </w:r>
    </w:p>
    <w:p w:rsidR="00B86A86" w:rsidRPr="00B86A86" w:rsidRDefault="00B86A86" w:rsidP="00B86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>В рамках данной программы в 2022 году за счет средств районного и областного бюджетов оказана поддержка предприятиям рыбной отрасли Александровского района в размере более 15 млн. рублей:</w:t>
      </w:r>
    </w:p>
    <w:p w:rsidR="00B86A86" w:rsidRPr="00B86A86" w:rsidRDefault="00B86A86" w:rsidP="00B86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>- 1 млн. руб., в том числе 700 тыс. руб. за счет средств областного бюджета, предоставлен 1 предпринимателю на возмещение разницы в тарифах за электроэнергию, вырабатываемую дизельн</w:t>
      </w:r>
      <w:r w:rsidR="00250338">
        <w:rPr>
          <w:rFonts w:ascii="Times New Roman" w:eastAsia="Times New Roman" w:hAnsi="Times New Roman" w:cs="Times New Roman"/>
          <w:snapToGrid w:val="0"/>
          <w:sz w:val="24"/>
          <w:szCs w:val="20"/>
        </w:rPr>
        <w:t>ыми электростанциями и потребляе</w:t>
      </w:r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мую холодильными камерами в селах Новоникольское, </w:t>
      </w:r>
      <w:proofErr w:type="spellStart"/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>Назино</w:t>
      </w:r>
      <w:proofErr w:type="spellEnd"/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>, Лукашкин Яр;</w:t>
      </w:r>
    </w:p>
    <w:p w:rsidR="00B86A86" w:rsidRPr="00B86A86" w:rsidRDefault="00B86A86" w:rsidP="00B86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- 1 млн. 511 тыс. руб.,  в том числе 1 360 тыс. руб. за счет средств областного бюджета, предоставлено 6 субъектам малого и среднего предпринимательства на  приобретение маломерных судов, лодочных моторов, орудий лова для добычи (вылова) водных биоресурсов и материалов для их изготовления, холодильного оборудования, </w:t>
      </w:r>
      <w:proofErr w:type="spellStart"/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>льдогенераторов</w:t>
      </w:r>
      <w:proofErr w:type="spellEnd"/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>;</w:t>
      </w:r>
    </w:p>
    <w:p w:rsidR="00B86A86" w:rsidRDefault="006C5F4A" w:rsidP="00B86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>- 13 млн. тыс. руб., в том числе за счет средств областного бюджета 11 млн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.</w:t>
      </w:r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700 тыс. руб., предоставлено 1 предприятию на реализацию мероприятий по развитию рыбоконсервных производств в Александровском районе.</w:t>
      </w:r>
    </w:p>
    <w:p w:rsidR="00B86A86" w:rsidRDefault="00B86A86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Добыча и переработка рыбы в Александровском районе бесспорно всегда являлась традиционным видом деятельности. Поэтому рыбопромышленный комплекс является основной составляющей частью экономики района.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За последние пять лет объем вылова рыбы вырос более чем в два раза: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903"/>
        <w:gridCol w:w="814"/>
        <w:gridCol w:w="904"/>
        <w:gridCol w:w="814"/>
        <w:gridCol w:w="814"/>
        <w:gridCol w:w="1129"/>
        <w:gridCol w:w="1200"/>
        <w:gridCol w:w="1421"/>
      </w:tblGrid>
      <w:tr w:rsidR="00B86A86" w:rsidRPr="00EB68FA" w:rsidTr="00B86A86">
        <w:tc>
          <w:tcPr>
            <w:tcW w:w="1288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814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904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814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814" w:type="dxa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1129" w:type="dxa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2021 </w:t>
            </w:r>
          </w:p>
        </w:tc>
        <w:tc>
          <w:tcPr>
            <w:tcW w:w="1200" w:type="dxa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2022</w:t>
            </w:r>
          </w:p>
        </w:tc>
        <w:tc>
          <w:tcPr>
            <w:tcW w:w="1421" w:type="dxa"/>
            <w:shd w:val="clear" w:color="auto" w:fill="auto"/>
          </w:tcPr>
          <w:p w:rsidR="00B86A86" w:rsidRPr="00EB68FA" w:rsidRDefault="00B86A86" w:rsidP="00B8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Темп роста 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к 2016</w:t>
            </w:r>
          </w:p>
        </w:tc>
      </w:tr>
      <w:tr w:rsidR="00B86A86" w:rsidRPr="00EB68FA" w:rsidTr="00B86A86">
        <w:tc>
          <w:tcPr>
            <w:tcW w:w="1288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вылова</w:t>
            </w:r>
          </w:p>
        </w:tc>
        <w:tc>
          <w:tcPr>
            <w:tcW w:w="903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694</w:t>
            </w:r>
          </w:p>
        </w:tc>
        <w:tc>
          <w:tcPr>
            <w:tcW w:w="814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858</w:t>
            </w:r>
          </w:p>
        </w:tc>
        <w:tc>
          <w:tcPr>
            <w:tcW w:w="904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1090</w:t>
            </w:r>
          </w:p>
        </w:tc>
        <w:tc>
          <w:tcPr>
            <w:tcW w:w="814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1340</w:t>
            </w:r>
          </w:p>
        </w:tc>
        <w:tc>
          <w:tcPr>
            <w:tcW w:w="814" w:type="dxa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1564</w:t>
            </w:r>
          </w:p>
        </w:tc>
        <w:tc>
          <w:tcPr>
            <w:tcW w:w="1129" w:type="dxa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1719</w:t>
            </w:r>
          </w:p>
        </w:tc>
        <w:tc>
          <w:tcPr>
            <w:tcW w:w="1200" w:type="dxa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1838</w:t>
            </w:r>
          </w:p>
        </w:tc>
        <w:tc>
          <w:tcPr>
            <w:tcW w:w="1421" w:type="dxa"/>
            <w:shd w:val="clear" w:color="auto" w:fill="auto"/>
          </w:tcPr>
          <w:p w:rsidR="00B86A86" w:rsidRPr="00EB68FA" w:rsidRDefault="00B86A86" w:rsidP="00B8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+1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144</w:t>
            </w: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тонн (+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264</w:t>
            </w: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%)</w:t>
            </w:r>
          </w:p>
        </w:tc>
      </w:tr>
    </w:tbl>
    <w:p w:rsidR="00EB68FA" w:rsidRPr="00B86A86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Следует отметить, что увеличилось количество предпринимателей, занимающихся производством продукции, например, в сфере </w:t>
      </w:r>
      <w:proofErr w:type="spellStart"/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рыбодобычи</w:t>
      </w:r>
      <w:proofErr w:type="spellEnd"/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: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2018 год – 28 СМП, из них 18 зарегистрированы на территории района;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2019 год – 33 СМП, из них 19 зарегистрированы на территории района;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lastRenderedPageBreak/>
        <w:t>2020 год – 36 СМП, из них 24 зарегистрированы на территории района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;</w:t>
      </w:r>
    </w:p>
    <w:p w:rsid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proofErr w:type="gramStart"/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2021 год - 36 СМП, из них 24 зареги</w:t>
      </w:r>
      <w:r w:rsidR="00A31EA1">
        <w:rPr>
          <w:rFonts w:ascii="Times New Roman" w:eastAsia="Times New Roman" w:hAnsi="Times New Roman" w:cs="Times New Roman"/>
          <w:snapToGrid w:val="0"/>
          <w:sz w:val="24"/>
          <w:szCs w:val="20"/>
        </w:rPr>
        <w:t>стрированы на территории района;</w:t>
      </w:r>
      <w:proofErr w:type="gramEnd"/>
    </w:p>
    <w:p w:rsidR="00A31EA1" w:rsidRDefault="00A31EA1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2022 год - 40</w:t>
      </w:r>
      <w:r w:rsidRPr="00A31EA1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СМП, из них 24 зарегистрированы на территории района</w:t>
      </w:r>
      <w:r w:rsidR="00444FE6">
        <w:rPr>
          <w:rFonts w:ascii="Times New Roman" w:eastAsia="Times New Roman" w:hAnsi="Times New Roman" w:cs="Times New Roman"/>
          <w:snapToGrid w:val="0"/>
          <w:sz w:val="24"/>
          <w:szCs w:val="20"/>
        </w:rPr>
        <w:t>.</w:t>
      </w:r>
      <w:proofErr w:type="gramEnd"/>
    </w:p>
    <w:p w:rsidR="00444FE6" w:rsidRPr="00EB68FA" w:rsidRDefault="00444FE6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Кроме того, в прошедшем году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Назино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зарегистрировалась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рыборазводная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компания, которая планирует разводить ценные породы рыб.</w:t>
      </w:r>
    </w:p>
    <w:p w:rsidR="00EB68FA" w:rsidRPr="00EB68FA" w:rsidRDefault="00A31EA1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Продолжает работу и цех по </w:t>
      </w:r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глубокой переработке рыб</w:t>
      </w:r>
      <w:proofErr w:type="gramStart"/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ы ООО</w:t>
      </w:r>
      <w:proofErr w:type="gramEnd"/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«Ковчег». Сегодня на реализацию выпускается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25</w:t>
      </w:r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наименовани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й</w:t>
      </w:r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рыбных консервов</w:t>
      </w:r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Как упоминалось ранее,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</w:t>
      </w:r>
      <w:r w:rsidR="00A31EA1">
        <w:rPr>
          <w:rFonts w:ascii="Times New Roman" w:eastAsia="Times New Roman" w:hAnsi="Times New Roman" w:cs="Times New Roman"/>
          <w:snapToGrid w:val="0"/>
          <w:sz w:val="24"/>
          <w:szCs w:val="20"/>
        </w:rPr>
        <w:t>в 2021 и 2022 году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мы привлекли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областную поддержку на субсидирование 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расходов на приобретение тары – консервной банки.</w:t>
      </w:r>
    </w:p>
    <w:p w:rsidR="00A31EA1" w:rsidRDefault="00A31EA1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A31EA1">
        <w:rPr>
          <w:rFonts w:ascii="Times New Roman" w:eastAsia="Times New Roman" w:hAnsi="Times New Roman" w:cs="Times New Roman"/>
          <w:snapToGrid w:val="0"/>
          <w:sz w:val="24"/>
          <w:szCs w:val="20"/>
        </w:rPr>
        <w:t>За 2022 год завод выпуст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ил 2003,44 тыс. банок консервов, что в два раза больше, чем в 2021 году,</w:t>
      </w:r>
      <w:r w:rsidRPr="00A31EA1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на предприятии работает 27 человек.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С начала специальной военной операции на Украине ООО «Ковчег» на регулярной основе направляет свою продукцию </w:t>
      </w:r>
      <w:r w:rsidR="00895F12">
        <w:rPr>
          <w:rFonts w:ascii="Times New Roman" w:eastAsia="Times New Roman" w:hAnsi="Times New Roman" w:cs="Times New Roman"/>
          <w:snapToGrid w:val="0"/>
          <w:sz w:val="24"/>
          <w:szCs w:val="20"/>
        </w:rPr>
        <w:t>для мобилизованных граждан, находящихся на передовой.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</w:t>
      </w:r>
    </w:p>
    <w:p w:rsidR="00EB68FA" w:rsidRPr="00EB68FA" w:rsidRDefault="00895F12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риоритеты развития района вижу в поддержке местных товаропроизводителей, </w:t>
      </w:r>
      <w:r>
        <w:rPr>
          <w:rFonts w:ascii="Times New Roman" w:eastAsia="Times New Roman" w:hAnsi="Times New Roman" w:cs="Times New Roman"/>
          <w:sz w:val="24"/>
          <w:szCs w:val="20"/>
        </w:rPr>
        <w:t>сельского хозяйства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, предпринимателей, занимающихся </w:t>
      </w:r>
      <w:proofErr w:type="spellStart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рыбодобычей</w:t>
      </w:r>
      <w:proofErr w:type="spellEnd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, переработкой рыбы, развитии малого и среднего предпринимательства, привлечении дополнительных ресурсов через участие в региона</w:t>
      </w:r>
      <w:r>
        <w:rPr>
          <w:rFonts w:ascii="Times New Roman" w:eastAsia="Times New Roman" w:hAnsi="Times New Roman" w:cs="Times New Roman"/>
          <w:sz w:val="24"/>
          <w:szCs w:val="20"/>
        </w:rPr>
        <w:t>льных и федеральных программах.</w:t>
      </w:r>
    </w:p>
    <w:p w:rsid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4"/>
        </w:rPr>
        <w:t>Социальная защита</w:t>
      </w:r>
    </w:p>
    <w:p w:rsidR="00EB68FA" w:rsidRPr="00EB68FA" w:rsidRDefault="00FA169E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B68FA" w:rsidRPr="00EB68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оциальная политика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на территории района проводится</w:t>
      </w:r>
      <w:r w:rsidR="00EB68FA" w:rsidRPr="00EB68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 рамках муниципальной программы «Социальная поддержка населения»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68FA" w:rsidRPr="00EB68FA" w:rsidRDefault="00FD5B8D" w:rsidP="00FD5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на реализацию мероприятий  программы из  бюджета области и района направлено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053 тыс. рублей. В рамках программы 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реализовывались мероприятия по следующим направлениям: </w:t>
      </w:r>
    </w:p>
    <w:p w:rsidR="00FD5B8D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горячим бесплатным питанием детей в общ</w:t>
      </w:r>
      <w:r w:rsidR="00FD5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еобразовательных учреждениях – направлено </w:t>
      </w:r>
      <w:r w:rsidR="00FD5B8D" w:rsidRPr="00FD5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FD5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млн. 174 </w:t>
      </w:r>
      <w:r w:rsidR="00FD5B8D" w:rsidRPr="00FD5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рублей, горячим питанием </w:t>
      </w:r>
      <w:r w:rsidR="008C3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</w:t>
      </w:r>
      <w:r w:rsidR="00FD5B8D" w:rsidRPr="00FD5B8D">
        <w:rPr>
          <w:rFonts w:ascii="Times New Roman" w:eastAsia="Times New Roman" w:hAnsi="Times New Roman" w:cs="Times New Roman"/>
          <w:color w:val="000000"/>
          <w:sz w:val="24"/>
          <w:szCs w:val="24"/>
        </w:rPr>
        <w:t>охвачено 476 детей;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-организация питания детей, проживающих в интернате -  направлено </w:t>
      </w:r>
      <w:r w:rsidR="008C3734">
        <w:rPr>
          <w:rFonts w:ascii="Times New Roman" w:eastAsia="Times New Roman" w:hAnsi="Times New Roman" w:cs="Times New Roman"/>
          <w:color w:val="000000"/>
          <w:sz w:val="24"/>
          <w:szCs w:val="24"/>
        </w:rPr>
        <w:t>259 тыс. рублей, охвачено  5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EB68FA" w:rsidRPr="00EB68FA" w:rsidRDefault="00EB68FA" w:rsidP="00B3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частичная компенсация расходов 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детский сад 78 детей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многодетных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 направлено 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549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18F" w:rsidRDefault="00EB68FA" w:rsidP="00B3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-обеспечение оздоровительной компании детей и подростков 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направлено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млн. 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447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 – организована работа школьных лагерей с дневным пребыванием для 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470 детей;</w:t>
      </w:r>
    </w:p>
    <w:p w:rsidR="005F418F" w:rsidRDefault="005F418F" w:rsidP="00B3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-финансовое обеспечение </w:t>
      </w:r>
      <w:r w:rsidRP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5 детей, находящихся под опекой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43 детей–</w:t>
      </w:r>
      <w:r w:rsidRP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сирот, в 25 приемных семьях, а также на выплату ежемесячного вознаграждения направлено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r w:rsidR="00E67B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</w:t>
      </w:r>
      <w:r w:rsidRP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68FA" w:rsidRDefault="005F418F" w:rsidP="00B3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перевозок тел умерших в места проведения патологоанатомического вскрытия, направлено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751 тыс. рублей;</w:t>
      </w:r>
    </w:p>
    <w:p w:rsidR="00D0219A" w:rsidRDefault="00D0219A" w:rsidP="00B3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0219A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обеспечение мер социальной поддержки семей мобилизованных в Вооруженные Силы РФ для участия в специальной военной операции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направлено 118,4 тыс. рублей (помощь оказана 17 семьям)</w:t>
      </w:r>
      <w:r w:rsidR="00B33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3435" w:rsidRPr="00B33435" w:rsidRDefault="00B33435" w:rsidP="00B33435">
      <w:pPr>
        <w:widowControl w:val="0"/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</w:t>
      </w:r>
      <w:r w:rsidRPr="00045826">
        <w:rPr>
          <w:rFonts w:ascii="Times New Roman" w:eastAsia="Times New Roman" w:hAnsi="Times New Roman"/>
          <w:bCs/>
          <w:sz w:val="24"/>
          <w:szCs w:val="24"/>
        </w:rPr>
        <w:t xml:space="preserve">социальная поддержка гражданину, обучающемуся, по договору о целевом обучении, </w:t>
      </w:r>
      <w:r>
        <w:rPr>
          <w:rFonts w:ascii="Times New Roman" w:eastAsia="Times New Roman" w:hAnsi="Times New Roman"/>
          <w:bCs/>
          <w:sz w:val="24"/>
          <w:szCs w:val="24"/>
        </w:rPr>
        <w:t>в сумме 20,0 тыс. рублей.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7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 приобретена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7B9A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квартира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детям-сиротам </w:t>
      </w:r>
      <w:r w:rsidR="00E67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E67B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E67B9A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="00E67B9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лександровское</w:t>
      </w:r>
      <w:proofErr w:type="spellEnd"/>
      <w:r w:rsidR="00E67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сумму </w:t>
      </w:r>
      <w:r w:rsidR="00D0219A">
        <w:rPr>
          <w:rFonts w:ascii="Times New Roman" w:eastAsia="Times New Roman" w:hAnsi="Times New Roman" w:cs="Times New Roman"/>
          <w:color w:val="000000"/>
          <w:sz w:val="24"/>
          <w:szCs w:val="24"/>
        </w:rPr>
        <w:t>540,8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</w:p>
    <w:p w:rsidR="000715DB" w:rsidRPr="00045826" w:rsidRDefault="00EB68FA" w:rsidP="000715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2F4D2D"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обращениям </w:t>
      </w:r>
      <w:r w:rsidR="002F4D2D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гражданам района была оказана материальная помощь на проезд в специализированные медицинские учреждения по направлению врачей, а также 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гражданам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оплату лечения и при трудной жизненной ситуации на 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 сумму 2 млн. 523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 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участии спонсорских средств АО «Томскнефть» о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казана помощь в ремонте жилого помещения участнику Великой Отечественной во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>йны в сумме 100,0 тыс. рублей</w:t>
      </w:r>
      <w:proofErr w:type="gramEnd"/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выплачена материальна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помощь ко Дню Победы на 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сумму 250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715DB" w:rsidRPr="00045826">
        <w:rPr>
          <w:rFonts w:ascii="Times New Roman" w:eastAsia="Times New Roman" w:hAnsi="Times New Roman"/>
          <w:bCs/>
          <w:sz w:val="24"/>
          <w:szCs w:val="24"/>
        </w:rPr>
        <w:t>оказана помощь в ремонте жилого помещения</w:t>
      </w:r>
      <w:r w:rsidR="000715DB">
        <w:rPr>
          <w:rFonts w:ascii="Times New Roman" w:eastAsia="Times New Roman" w:hAnsi="Times New Roman"/>
          <w:bCs/>
          <w:sz w:val="24"/>
          <w:szCs w:val="24"/>
        </w:rPr>
        <w:t xml:space="preserve"> 3 инвалидам на сумму 900 тыс. рублей.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977EB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proofErr w:type="gramStart"/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gramEnd"/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прежде помогали нашим общественным организациям – Совету ветеранов и Обществу инвалидов. В рамках программы на это было направлено </w:t>
      </w:r>
      <w:r w:rsidR="0054368B" w:rsidRPr="001644CE">
        <w:rPr>
          <w:rFonts w:ascii="Times New Roman" w:eastAsia="Times New Roman" w:hAnsi="Times New Roman" w:cs="Times New Roman"/>
          <w:color w:val="000000"/>
          <w:sz w:val="24"/>
          <w:szCs w:val="24"/>
        </w:rPr>
        <w:t>491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EB68FA" w:rsidRDefault="00EB68FA" w:rsidP="00543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населения необходимыми жизненно-важными лекарственными препаратами была  предусмотрена  финансовая поддержка  МУП </w:t>
      </w:r>
      <w:r w:rsidR="0054368B">
        <w:rPr>
          <w:rFonts w:ascii="Times New Roman" w:eastAsia="Times New Roman" w:hAnsi="Times New Roman" w:cs="Times New Roman"/>
          <w:sz w:val="24"/>
          <w:szCs w:val="24"/>
        </w:rPr>
        <w:t>«Аптека №29». На эти цели в 202</w:t>
      </w:r>
      <w:r w:rsidR="0054368B" w:rsidRPr="005436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году за счет средств бюджета района было направлено 1 млн. </w:t>
      </w:r>
      <w:r w:rsidR="0054368B" w:rsidRPr="0054368B">
        <w:rPr>
          <w:rFonts w:ascii="Times New Roman" w:eastAsia="Times New Roman" w:hAnsi="Times New Roman" w:cs="Times New Roman"/>
          <w:sz w:val="24"/>
          <w:szCs w:val="24"/>
        </w:rPr>
        <w:t>263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Таким образом за счет районного бюджета были возмещены убытки, связанные с реализацией наркотических, психотропных и сильнодей</w:t>
      </w:r>
      <w:r w:rsidR="009454A3">
        <w:rPr>
          <w:rFonts w:ascii="Times New Roman" w:eastAsia="Times New Roman" w:hAnsi="Times New Roman" w:cs="Times New Roman"/>
          <w:sz w:val="24"/>
          <w:szCs w:val="24"/>
        </w:rPr>
        <w:t xml:space="preserve">ствующих лекарственных средств, </w:t>
      </w:r>
      <w:r w:rsidR="009454A3" w:rsidRPr="009454A3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9454A3">
        <w:rPr>
          <w:rFonts w:ascii="Times New Roman" w:eastAsia="Times New Roman" w:hAnsi="Times New Roman" w:cs="Times New Roman"/>
          <w:sz w:val="24"/>
          <w:szCs w:val="24"/>
        </w:rPr>
        <w:t xml:space="preserve"> возмещены затраты,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связанные с осуществлением деятельности.</w:t>
      </w:r>
      <w:r w:rsidR="0054368B">
        <w:rPr>
          <w:rFonts w:ascii="Times New Roman" w:eastAsia="Times New Roman" w:hAnsi="Times New Roman" w:cs="Times New Roman"/>
          <w:sz w:val="24"/>
          <w:szCs w:val="24"/>
        </w:rPr>
        <w:t xml:space="preserve"> Также была оказана финансовая поддержка Приходу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Святого князя Александра Невского.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Рынок труда</w:t>
      </w:r>
    </w:p>
    <w:p w:rsidR="00EB68FA" w:rsidRPr="00EB68FA" w:rsidRDefault="004F023B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На 01.01.2023 года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число безработных составило </w:t>
      </w:r>
      <w:r>
        <w:rPr>
          <w:rFonts w:ascii="Times New Roman" w:eastAsia="Times New Roman" w:hAnsi="Times New Roman" w:cs="Times New Roman"/>
          <w:sz w:val="24"/>
          <w:szCs w:val="20"/>
        </w:rPr>
        <w:t>64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0"/>
        </w:rPr>
        <w:t>а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, а уровень безработицы  </w:t>
      </w:r>
      <w:r>
        <w:rPr>
          <w:rFonts w:ascii="Times New Roman" w:eastAsia="Times New Roman" w:hAnsi="Times New Roman" w:cs="Times New Roman"/>
          <w:sz w:val="24"/>
          <w:szCs w:val="20"/>
        </w:rPr>
        <w:t>составил 1,3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%.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50"/>
        <w:gridCol w:w="851"/>
        <w:gridCol w:w="851"/>
        <w:gridCol w:w="850"/>
        <w:gridCol w:w="851"/>
        <w:gridCol w:w="850"/>
        <w:gridCol w:w="850"/>
      </w:tblGrid>
      <w:tr w:rsidR="006F2BB8" w:rsidRPr="00EB68FA" w:rsidTr="00AB4BAA">
        <w:tc>
          <w:tcPr>
            <w:tcW w:w="2552" w:type="dxa"/>
            <w:shd w:val="clear" w:color="auto" w:fill="auto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Показатели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2016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2017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2020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2021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2022</w:t>
            </w:r>
          </w:p>
        </w:tc>
      </w:tr>
      <w:tr w:rsidR="006F2BB8" w:rsidRPr="00EB68FA" w:rsidTr="00AB4BAA">
        <w:tc>
          <w:tcPr>
            <w:tcW w:w="2552" w:type="dxa"/>
            <w:shd w:val="clear" w:color="auto" w:fill="auto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Численность безработных, зарегистрированных  в органах государственной службы занятости (на конец года), чел.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234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156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142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120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191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77</w:t>
            </w:r>
          </w:p>
        </w:tc>
        <w:tc>
          <w:tcPr>
            <w:tcW w:w="850" w:type="dxa"/>
          </w:tcPr>
          <w:p w:rsidR="006F2BB8" w:rsidRPr="00EB68FA" w:rsidRDefault="004F023B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64</w:t>
            </w:r>
          </w:p>
        </w:tc>
      </w:tr>
      <w:tr w:rsidR="006F2BB8" w:rsidRPr="00EB68FA" w:rsidTr="00AB4BAA">
        <w:tc>
          <w:tcPr>
            <w:tcW w:w="2552" w:type="dxa"/>
            <w:shd w:val="clear" w:color="auto" w:fill="auto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Уровень безработицы, %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4,8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3,1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2,7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2,4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4,0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1,7</w:t>
            </w:r>
          </w:p>
        </w:tc>
        <w:tc>
          <w:tcPr>
            <w:tcW w:w="850" w:type="dxa"/>
          </w:tcPr>
          <w:p w:rsidR="006F2BB8" w:rsidRPr="00EB68FA" w:rsidRDefault="004F023B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1,3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68FA" w:rsidRPr="00EB68FA" w:rsidRDefault="00EB68FA" w:rsidP="00EB68FA">
      <w:pPr>
        <w:widowControl w:val="0"/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Безопасность.</w:t>
      </w:r>
    </w:p>
    <w:p w:rsidR="00EB68FA" w:rsidRPr="00EB68FA" w:rsidRDefault="00B53DF8" w:rsidP="00EB68FA">
      <w:pPr>
        <w:widowControl w:val="0"/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Для обеспечения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безопасности проживания в Александровском районе разработана программа «Профилактика правонарушен</w:t>
      </w:r>
      <w:r>
        <w:rPr>
          <w:rFonts w:ascii="Times New Roman" w:eastAsia="Times New Roman" w:hAnsi="Times New Roman" w:cs="Times New Roman"/>
          <w:sz w:val="24"/>
          <w:szCs w:val="20"/>
        </w:rPr>
        <w:t>ий и наркомании». В течение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 в рамках программы проводилась информационная компания граждан о способах и средствах правомерной защиты от преступных и иных посягательств, проводились мероприятия патриотического воспитания молодежи (в спортивно-патриотическом клубе «</w:t>
      </w:r>
      <w:r>
        <w:rPr>
          <w:rFonts w:ascii="Times New Roman" w:eastAsia="Times New Roman" w:hAnsi="Times New Roman" w:cs="Times New Roman"/>
          <w:sz w:val="24"/>
          <w:szCs w:val="20"/>
        </w:rPr>
        <w:t>Феникс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», который посещают 25 человек и мотоклубе, численность </w:t>
      </w:r>
      <w:r>
        <w:rPr>
          <w:rFonts w:ascii="Times New Roman" w:eastAsia="Times New Roman" w:hAnsi="Times New Roman" w:cs="Times New Roman"/>
          <w:sz w:val="24"/>
          <w:szCs w:val="20"/>
        </w:rPr>
        <w:t>которого составляет 27 человек)</w:t>
      </w:r>
      <w:r w:rsidR="005D61DB" w:rsidRPr="002D2BC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B68FA" w:rsidRPr="00EB68FA" w:rsidRDefault="00EB68FA" w:rsidP="00EB68F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Cs/>
          <w:iCs/>
          <w:sz w:val="24"/>
          <w:szCs w:val="20"/>
        </w:rPr>
        <w:t>В рамках п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рофилактики террористической и экстремистской деятельности 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0"/>
        </w:rPr>
        <w:t>были реализованы мероприятия:</w:t>
      </w:r>
    </w:p>
    <w:p w:rsidR="00EB68FA" w:rsidRPr="00EB68FA" w:rsidRDefault="00EB68FA" w:rsidP="00EB68F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- по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содержанию дежурной д</w:t>
      </w:r>
      <w:r w:rsidR="00436076">
        <w:rPr>
          <w:rFonts w:ascii="Times New Roman" w:eastAsia="Times New Roman" w:hAnsi="Times New Roman" w:cs="Times New Roman"/>
          <w:sz w:val="24"/>
          <w:szCs w:val="20"/>
        </w:rPr>
        <w:t>испетчерской службы</w:t>
      </w:r>
      <w:r w:rsidR="00436076" w:rsidRPr="002D2BC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B53DF8" w:rsidRDefault="00EB68FA" w:rsidP="00B53DF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-по эксплуатации систем видеонаблюдения, техническому обслуживанию видеокамер, расположенных на территории с. Александровское и на террит</w:t>
      </w:r>
      <w:r w:rsidR="00B53DF8">
        <w:rPr>
          <w:rFonts w:ascii="Times New Roman" w:eastAsia="Times New Roman" w:hAnsi="Times New Roman" w:cs="Times New Roman"/>
          <w:sz w:val="24"/>
          <w:szCs w:val="20"/>
        </w:rPr>
        <w:t>ориях муниципальных учреждений</w:t>
      </w:r>
      <w:r w:rsidR="00436076" w:rsidRPr="002D2BC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B53DF8" w:rsidRPr="00B53DF8" w:rsidRDefault="00B53DF8" w:rsidP="00B53DF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8">
        <w:rPr>
          <w:rFonts w:ascii="Times New Roman" w:eastAsia="Times New Roman" w:hAnsi="Times New Roman" w:cs="Times New Roman"/>
          <w:sz w:val="24"/>
          <w:szCs w:val="24"/>
        </w:rPr>
        <w:t>-по организации в летний период трудовой занятости 139 подростков;</w:t>
      </w:r>
    </w:p>
    <w:p w:rsidR="00B53DF8" w:rsidRPr="00B53DF8" w:rsidRDefault="00B53DF8" w:rsidP="00D17DC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8">
        <w:rPr>
          <w:rFonts w:ascii="Times New Roman" w:eastAsia="Times New Roman" w:hAnsi="Times New Roman" w:cs="Times New Roman"/>
          <w:sz w:val="24"/>
          <w:szCs w:val="24"/>
        </w:rPr>
        <w:t>-по  поддержке деятельности народных дружин</w:t>
      </w:r>
      <w:r w:rsidR="00FA5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DC8">
        <w:rPr>
          <w:rFonts w:ascii="Times New Roman" w:eastAsia="Times New Roman" w:hAnsi="Times New Roman" w:cs="Times New Roman"/>
          <w:sz w:val="24"/>
          <w:szCs w:val="24"/>
        </w:rPr>
        <w:t>– поощрены 6 дружинников.</w:t>
      </w:r>
    </w:p>
    <w:p w:rsidR="00B53DF8" w:rsidRDefault="00B53DF8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как и в 2021,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Александровский район получил 300 тыс. руб. в качестве стимулирования лучшего муниципального образования Томской области по итогам областного ежегодного конкурса по профилактике правонарушений. На эти средств</w:t>
      </w:r>
      <w:r>
        <w:rPr>
          <w:rFonts w:ascii="Times New Roman" w:eastAsia="Times New Roman" w:hAnsi="Times New Roman" w:cs="Times New Roman"/>
          <w:sz w:val="24"/>
          <w:szCs w:val="20"/>
        </w:rPr>
        <w:t>а были выполнены работы по устройству освещения школьного автобусного маршрута, изготовлена полиграфическая продукция.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С 2020 года органы местного самоуправления исполняют отдельные  государственные полномочия 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644CE" w:rsidRPr="00EB68FA" w:rsidRDefault="001644CE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На реализацию полномочий за три года было направлено 2 млн. 298 тыс. рублей.</w:t>
      </w:r>
    </w:p>
    <w:p w:rsidR="001644CE" w:rsidRDefault="001644CE" w:rsidP="001644CE">
      <w:pPr>
        <w:widowControl w:val="0"/>
        <w:tabs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Средства были направлены на </w:t>
      </w:r>
      <w:r w:rsidR="007B6CE2">
        <w:rPr>
          <w:rFonts w:ascii="Times New Roman" w:eastAsia="Times New Roman" w:hAnsi="Times New Roman" w:cs="Times New Roman"/>
          <w:sz w:val="24"/>
          <w:szCs w:val="20"/>
        </w:rPr>
        <w:t xml:space="preserve">создание муниципального приюта для собак, на </w:t>
      </w:r>
      <w:r w:rsidR="004B61A3">
        <w:rPr>
          <w:rFonts w:ascii="Times New Roman" w:eastAsia="Times New Roman" w:hAnsi="Times New Roman" w:cs="Times New Roman"/>
          <w:sz w:val="24"/>
          <w:szCs w:val="20"/>
        </w:rPr>
        <w:t>отлов собак, их вакцинацию и стерилизацию, строительство 14 вольеров на 28 особей, устройство ограждения, приобретение вагончика для врачей-ветеринаров, клетки-ловушки и оборудования для отлова</w:t>
      </w:r>
      <w:r w:rsidR="007B6CE2">
        <w:rPr>
          <w:rFonts w:ascii="Times New Roman" w:eastAsia="Times New Roman" w:hAnsi="Times New Roman" w:cs="Times New Roman"/>
          <w:sz w:val="24"/>
          <w:szCs w:val="20"/>
        </w:rPr>
        <w:t xml:space="preserve">. Нашими волонтерами также был создан пункт передержки животных без владельцев. В настоящее время в приюте и волонтерском пункте содержится </w:t>
      </w:r>
      <w:r w:rsidR="00B93BD3">
        <w:rPr>
          <w:rFonts w:ascii="Times New Roman" w:eastAsia="Times New Roman" w:hAnsi="Times New Roman" w:cs="Times New Roman"/>
          <w:sz w:val="24"/>
          <w:szCs w:val="20"/>
        </w:rPr>
        <w:t>48</w:t>
      </w:r>
      <w:r w:rsidR="007B6CE2">
        <w:rPr>
          <w:rFonts w:ascii="Times New Roman" w:eastAsia="Times New Roman" w:hAnsi="Times New Roman" w:cs="Times New Roman"/>
          <w:sz w:val="24"/>
          <w:szCs w:val="20"/>
        </w:rPr>
        <w:t xml:space="preserve"> особей.</w:t>
      </w:r>
    </w:p>
    <w:p w:rsidR="007B6CE2" w:rsidRDefault="007B6CE2" w:rsidP="001644CE">
      <w:pPr>
        <w:widowControl w:val="0"/>
        <w:tabs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6CE2">
        <w:rPr>
          <w:rFonts w:ascii="Times New Roman" w:eastAsia="Times New Roman" w:hAnsi="Times New Roman" w:cs="Times New Roman"/>
          <w:sz w:val="24"/>
          <w:szCs w:val="20"/>
        </w:rPr>
        <w:t>Однако проведенная работа – это лишь малая часть решения проблем с бродячими собаками, так как обращения о разгуливающих по районному центру стаях собак, периодически набрасывающихся на жителей, причем собак в ошейниках, не прекращаются.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B6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основном нападают домашние особи на </w:t>
      </w:r>
      <w:proofErr w:type="spellStart"/>
      <w:r w:rsidRPr="007B6CE2">
        <w:rPr>
          <w:rFonts w:ascii="Times New Roman" w:eastAsia="Calibri" w:hAnsi="Times New Roman" w:cs="Times New Roman"/>
          <w:sz w:val="24"/>
          <w:szCs w:val="24"/>
          <w:lang w:eastAsia="en-US"/>
        </w:rPr>
        <w:t>самовыгуле</w:t>
      </w:r>
      <w:proofErr w:type="spellEnd"/>
      <w:r w:rsidRPr="007B6CE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B6CE2">
        <w:rPr>
          <w:rFonts w:ascii="Times New Roman" w:eastAsia="Calibri" w:hAnsi="Times New Roman" w:cs="Times New Roman"/>
          <w:sz w:val="24"/>
          <w:szCs w:val="24"/>
          <w:lang w:eastAsia="en-US"/>
        </w:rPr>
        <w:t>Самовыгул</w:t>
      </w:r>
      <w:proofErr w:type="spellEnd"/>
      <w:r w:rsidRPr="007B6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хозяйских собак и безответственное отношение их владельцев к содержанию питомцев - главные причины появления на улицах райцентра бродячих животных.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B6CE2">
        <w:rPr>
          <w:rFonts w:ascii="Times New Roman" w:eastAsia="Calibri" w:hAnsi="Times New Roman" w:cs="Times New Roman"/>
          <w:sz w:val="24"/>
          <w:szCs w:val="24"/>
          <w:lang w:eastAsia="en-US"/>
        </w:rPr>
        <w:t>Сегодня районная власть делает многое для решения этой острой проблемы, но этого недостаточно. Добиться отсутствия на улицах села безнадзорных животных можно только совместными усилиями жителей, сельской и районной властей.</w:t>
      </w:r>
    </w:p>
    <w:p w:rsidR="00EB68FA" w:rsidRPr="00EB68FA" w:rsidRDefault="00EB68FA" w:rsidP="00A00C49">
      <w:pPr>
        <w:widowControl w:val="0"/>
        <w:tabs>
          <w:tab w:val="left" w:pos="851"/>
        </w:tabs>
        <w:spacing w:after="0" w:line="240" w:lineRule="atLeast"/>
        <w:ind w:left="927" w:firstLine="567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</w:rPr>
      </w:pPr>
    </w:p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left="567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</w:rPr>
        <w:t>Демография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Динамика демографических процессов в районе остается неблагоприятной и  характеризуется продолжающимся процессом естественной </w:t>
      </w:r>
      <w:r w:rsidR="00B0002D">
        <w:rPr>
          <w:rFonts w:ascii="Times New Roman" w:eastAsia="Times New Roman" w:hAnsi="Times New Roman" w:cs="Times New Roman"/>
          <w:sz w:val="24"/>
          <w:szCs w:val="20"/>
        </w:rPr>
        <w:t xml:space="preserve">и миграционной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убыли. Снижение численности населения является основной проблемой, не позволяющей удерживать в районе молодых и квалифицированных специалистов всех отраслей.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Рассматривая период с 2002 года численность населения района постоянно снижается: </w:t>
      </w:r>
      <w:r w:rsidR="00B0002D">
        <w:rPr>
          <w:rFonts w:ascii="Times New Roman" w:eastAsia="Times New Roman" w:hAnsi="Times New Roman" w:cs="Times New Roman"/>
          <w:sz w:val="24"/>
          <w:szCs w:val="20"/>
        </w:rPr>
        <w:t>с 2002 (10136 чел.) по 2022 г.(7392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чел.) число жителей сократилось на </w:t>
      </w:r>
      <w:r w:rsidR="00B0002D">
        <w:rPr>
          <w:rFonts w:ascii="Times New Roman" w:eastAsia="Times New Roman" w:hAnsi="Times New Roman" w:cs="Times New Roman"/>
          <w:sz w:val="24"/>
          <w:szCs w:val="20"/>
        </w:rPr>
        <w:t>2744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чел.</w:t>
      </w: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708"/>
        <w:gridCol w:w="849"/>
        <w:gridCol w:w="849"/>
        <w:gridCol w:w="849"/>
        <w:gridCol w:w="849"/>
        <w:gridCol w:w="847"/>
        <w:gridCol w:w="847"/>
      </w:tblGrid>
      <w:tr w:rsidR="00B0002D" w:rsidRPr="00EB68FA" w:rsidTr="00B0002D">
        <w:trPr>
          <w:cantSplit/>
          <w:trHeight w:val="365"/>
        </w:trPr>
        <w:tc>
          <w:tcPr>
            <w:tcW w:w="1748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Показатели</w:t>
            </w:r>
          </w:p>
        </w:tc>
        <w:tc>
          <w:tcPr>
            <w:tcW w:w="39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Ед. изм.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2017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2020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2021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2022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74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Численность населения </w:t>
            </w:r>
          </w:p>
        </w:tc>
        <w:tc>
          <w:tcPr>
            <w:tcW w:w="39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8019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7921</w:t>
            </w:r>
          </w:p>
        </w:tc>
        <w:tc>
          <w:tcPr>
            <w:tcW w:w="476" w:type="pct"/>
            <w:shd w:val="clear" w:color="auto" w:fill="auto"/>
          </w:tcPr>
          <w:p w:rsidR="00B0002D" w:rsidRPr="00EB68FA" w:rsidRDefault="00B0002D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7743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7706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7637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7392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74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Число </w:t>
            </w:r>
            <w:proofErr w:type="gramStart"/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прибывших</w:t>
            </w:r>
            <w:proofErr w:type="gramEnd"/>
          </w:p>
        </w:tc>
        <w:tc>
          <w:tcPr>
            <w:tcW w:w="39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чел.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331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332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249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289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264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121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74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Число </w:t>
            </w:r>
            <w:proofErr w:type="gramStart"/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убывших</w:t>
            </w:r>
            <w:proofErr w:type="gramEnd"/>
          </w:p>
        </w:tc>
        <w:tc>
          <w:tcPr>
            <w:tcW w:w="39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чел.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458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411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396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277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264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272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74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миграционный  прирост, убыль</w:t>
            </w:r>
            <w:proofErr w:type="gramStart"/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(-) </w:t>
            </w:r>
            <w:proofErr w:type="gramEnd"/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населения</w:t>
            </w:r>
          </w:p>
        </w:tc>
        <w:tc>
          <w:tcPr>
            <w:tcW w:w="39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чел.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-127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-79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-147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+12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-151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Численность населения в разрезе сельских поселений, чел.</w:t>
      </w:r>
      <w:r w:rsidR="00B0002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(по результатам переписи населения 2020 года)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50"/>
        <w:gridCol w:w="993"/>
        <w:gridCol w:w="708"/>
        <w:gridCol w:w="993"/>
        <w:gridCol w:w="992"/>
        <w:gridCol w:w="992"/>
      </w:tblGrid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2021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2022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2023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Александровский район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8019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7921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7743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7706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7637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7392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Александровское сельское поселение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6840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6787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6664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6642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6589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6493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 xml:space="preserve">      </w:t>
            </w:r>
            <w:proofErr w:type="spellStart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с</w:t>
            </w:r>
            <w:proofErr w:type="gramStart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.А</w:t>
            </w:r>
            <w:proofErr w:type="gramEnd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лександровское</w:t>
            </w:r>
            <w:proofErr w:type="spellEnd"/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6771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6721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6599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6579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6526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6419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 xml:space="preserve">      д. Ларино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69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66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63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63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74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</w:t>
            </w:r>
            <w:proofErr w:type="gram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.Л</w:t>
            </w:r>
            <w:proofErr w:type="gramEnd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укашкин</w:t>
            </w:r>
            <w:proofErr w:type="spellEnd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Яр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372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368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367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365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369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237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</w:t>
            </w:r>
            <w:proofErr w:type="gram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.Н</w:t>
            </w:r>
            <w:proofErr w:type="gramEnd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азино</w:t>
            </w:r>
            <w:proofErr w:type="spellEnd"/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390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387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375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372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366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297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</w:t>
            </w:r>
            <w:proofErr w:type="gram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.Н</w:t>
            </w:r>
            <w:proofErr w:type="gramEnd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овоникольское</w:t>
            </w:r>
            <w:proofErr w:type="spellEnd"/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204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181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157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152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148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139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</w:t>
            </w:r>
            <w:proofErr w:type="gramStart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.О</w:t>
            </w:r>
            <w:proofErr w:type="gramEnd"/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ктябрьский</w:t>
            </w:r>
            <w:proofErr w:type="spellEnd"/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132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122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107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103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133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Северное сельское поселение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81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76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68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62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93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 xml:space="preserve">      </w:t>
            </w:r>
            <w:proofErr w:type="spellStart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п</w:t>
            </w:r>
            <w:proofErr w:type="gramStart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.С</w:t>
            </w:r>
            <w:proofErr w:type="gramEnd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еверный</w:t>
            </w:r>
            <w:proofErr w:type="spellEnd"/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60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58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54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48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75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lastRenderedPageBreak/>
              <w:t xml:space="preserve">      </w:t>
            </w:r>
            <w:proofErr w:type="spellStart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д</w:t>
            </w:r>
            <w:proofErr w:type="gramStart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.С</w:t>
            </w:r>
            <w:proofErr w:type="gramEnd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ветлая</w:t>
            </w:r>
            <w:proofErr w:type="spellEnd"/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 xml:space="preserve"> Протока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21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18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14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14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18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B0002D" w:rsidRDefault="00B0002D" w:rsidP="00EB6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B0002D" w:rsidRDefault="00B0002D" w:rsidP="00EB6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Основные демографические показатели Александровского района</w:t>
      </w:r>
    </w:p>
    <w:p w:rsidR="00EB68FA" w:rsidRPr="00EB68FA" w:rsidRDefault="00EB68FA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tbl>
      <w:tblPr>
        <w:tblW w:w="48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928"/>
        <w:gridCol w:w="773"/>
        <w:gridCol w:w="770"/>
        <w:gridCol w:w="773"/>
        <w:gridCol w:w="697"/>
        <w:gridCol w:w="697"/>
        <w:gridCol w:w="697"/>
        <w:gridCol w:w="696"/>
      </w:tblGrid>
      <w:tr w:rsidR="00B0002D" w:rsidRPr="00EB68FA" w:rsidTr="00B0002D">
        <w:trPr>
          <w:cantSplit/>
          <w:trHeight w:val="240"/>
        </w:trPr>
        <w:tc>
          <w:tcPr>
            <w:tcW w:w="1643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9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643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51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9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643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51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9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643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Естественный прирост, убыль</w:t>
            </w:r>
            <w:proofErr w:type="gramStart"/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 </w:t>
            </w:r>
            <w:proofErr w:type="gramEnd"/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1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429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Значительно увеличилась естественная убыль  населения, на </w:t>
      </w:r>
      <w:r w:rsidR="00B0002D">
        <w:rPr>
          <w:rFonts w:ascii="Times New Roman" w:eastAsia="Times New Roman" w:hAnsi="Times New Roman" w:cs="Times New Roman"/>
          <w:sz w:val="24"/>
          <w:szCs w:val="20"/>
        </w:rPr>
        <w:t>42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родившихся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пришлось </w:t>
      </w:r>
      <w:r w:rsidR="00B0002D">
        <w:rPr>
          <w:rFonts w:ascii="Times New Roman" w:eastAsia="Times New Roman" w:hAnsi="Times New Roman" w:cs="Times New Roman"/>
          <w:sz w:val="24"/>
          <w:szCs w:val="20"/>
        </w:rPr>
        <w:t>91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умерших.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С целью привлечения и закрепления молодых семей для работы и проживания в сельской местности на территории Александровского района действует программа «Предоставление молодым семьям поддержки на приобретение (строительство) жилья».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 xml:space="preserve"> В 2022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на реализацию программы было предусмотрено финансирование в размере 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млн. 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>400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руб. Свое право на получение субсидии реализовало 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 xml:space="preserve">семь семей. В 2023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году планируем оказать финансовую помощь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 xml:space="preserve"> также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семи семьям.</w:t>
      </w:r>
    </w:p>
    <w:p w:rsidR="00EB68FA" w:rsidRPr="00EB68FA" w:rsidRDefault="003F3FFD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государственный жилищный сертификат на приобретение жилья в связи с переездом из района, приравненного к району Крайнего Севера, на территорию г. Томска и Томского </w:t>
      </w:r>
      <w:r>
        <w:rPr>
          <w:rFonts w:ascii="Times New Roman" w:eastAsia="Times New Roman" w:hAnsi="Times New Roman" w:cs="Times New Roman"/>
          <w:sz w:val="24"/>
          <w:szCs w:val="20"/>
        </w:rPr>
        <w:t>района получили 3 участника на сумму 6 млн. 946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 тыс. рублей.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 xml:space="preserve"> В 2023 году также сертификаты уже выданы 4 жителям райцентра.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целях привлечения квалифицированных кадров для работы в образовательных учреждениях и учреждениях здравоохранения на территории района, приглашенным специалистам производились компенсационные выплаты за съем жилья. Кроме того, работникам учреждений образования выплачивалась процентная надбавка за стаж работы в районах Крайнего Севера и приравненных к ним местностях. Оказана </w:t>
      </w:r>
      <w:r w:rsidRPr="00013D3A">
        <w:rPr>
          <w:rFonts w:ascii="Times New Roman" w:eastAsia="Times New Roman" w:hAnsi="Times New Roman" w:cs="Times New Roman"/>
          <w:sz w:val="24"/>
          <w:szCs w:val="20"/>
        </w:rPr>
        <w:t xml:space="preserve">финансовая помощь </w:t>
      </w:r>
      <w:r w:rsidR="00E36C0B" w:rsidRPr="00013D3A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013D3A">
        <w:rPr>
          <w:rFonts w:ascii="Times New Roman" w:eastAsia="Times New Roman" w:hAnsi="Times New Roman" w:cs="Times New Roman"/>
          <w:sz w:val="24"/>
          <w:szCs w:val="20"/>
        </w:rPr>
        <w:t xml:space="preserve"> специалистам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-медикам, 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педагогам.</w:t>
      </w:r>
    </w:p>
    <w:p w:rsid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С 202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 из бюджета района оказывается финансовая помощь в виде стипендии студентам, обучающимся по целевому набору, один студент воспользовался данной выплатой.</w:t>
      </w:r>
    </w:p>
    <w:p w:rsidR="003D1177" w:rsidRDefault="003D1177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За счет средств областного бюджета было приобретено </w:t>
      </w:r>
      <w:r w:rsidRPr="003D1177">
        <w:rPr>
          <w:rFonts w:ascii="Times New Roman" w:eastAsia="Times New Roman" w:hAnsi="Times New Roman" w:cs="Times New Roman"/>
          <w:sz w:val="24"/>
          <w:szCs w:val="20"/>
        </w:rPr>
        <w:t>17 единиц медицинской техники на сумму 11,4 млн. рублей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3D1177" w:rsidRDefault="003D1177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D00E6" w:rsidRPr="003D00E6" w:rsidRDefault="003D00E6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00E6">
        <w:rPr>
          <w:rFonts w:ascii="Times New Roman" w:eastAsia="Times New Roman" w:hAnsi="Times New Roman" w:cs="Times New Roman"/>
          <w:sz w:val="24"/>
          <w:szCs w:val="20"/>
        </w:rPr>
        <w:t xml:space="preserve">Основными причинами существенного оттока населения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из района </w:t>
      </w:r>
      <w:r w:rsidRPr="003D00E6">
        <w:rPr>
          <w:rFonts w:ascii="Times New Roman" w:eastAsia="Times New Roman" w:hAnsi="Times New Roman" w:cs="Times New Roman"/>
          <w:sz w:val="24"/>
          <w:szCs w:val="20"/>
        </w:rPr>
        <w:t>являются:</w:t>
      </w:r>
    </w:p>
    <w:p w:rsidR="003D00E6" w:rsidRPr="003D00E6" w:rsidRDefault="003D00E6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00E6">
        <w:rPr>
          <w:rFonts w:ascii="Times New Roman" w:eastAsia="Times New Roman" w:hAnsi="Times New Roman" w:cs="Times New Roman"/>
          <w:sz w:val="24"/>
          <w:szCs w:val="20"/>
        </w:rPr>
        <w:t>-отсутствие устойчивого автомобильного сообщения и слабое развитие транспортной инфраструктуры труднодоступных сёл с районным центром, районного центра - с областным центром;</w:t>
      </w:r>
    </w:p>
    <w:p w:rsidR="003D00E6" w:rsidRPr="003D00E6" w:rsidRDefault="003D00E6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00E6">
        <w:rPr>
          <w:rFonts w:ascii="Times New Roman" w:eastAsia="Times New Roman" w:hAnsi="Times New Roman" w:cs="Times New Roman"/>
          <w:sz w:val="24"/>
          <w:szCs w:val="20"/>
        </w:rPr>
        <w:t>-отсутствие развитой инженерной инфраструктуры;</w:t>
      </w:r>
    </w:p>
    <w:p w:rsidR="003D00E6" w:rsidRPr="003D00E6" w:rsidRDefault="003D00E6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00E6">
        <w:rPr>
          <w:rFonts w:ascii="Times New Roman" w:eastAsia="Times New Roman" w:hAnsi="Times New Roman" w:cs="Times New Roman"/>
          <w:sz w:val="24"/>
          <w:szCs w:val="20"/>
        </w:rPr>
        <w:t>-низкий уровень жизни и сравнительно высокий уровень безработицы, ограниченное предложение высокооплачиваемой работы на рынке труда;</w:t>
      </w:r>
    </w:p>
    <w:p w:rsidR="003D00E6" w:rsidRPr="003D00E6" w:rsidRDefault="003D00E6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00E6">
        <w:rPr>
          <w:rFonts w:ascii="Times New Roman" w:eastAsia="Times New Roman" w:hAnsi="Times New Roman" w:cs="Times New Roman"/>
          <w:sz w:val="24"/>
          <w:szCs w:val="20"/>
        </w:rPr>
        <w:t>-невысокая доступность объектов социальной инфраструктуры (образовательной, досуговой);</w:t>
      </w:r>
    </w:p>
    <w:p w:rsidR="00EB68FA" w:rsidRDefault="003D00E6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00E6">
        <w:rPr>
          <w:rFonts w:ascii="Times New Roman" w:eastAsia="Times New Roman" w:hAnsi="Times New Roman" w:cs="Times New Roman"/>
          <w:sz w:val="24"/>
          <w:szCs w:val="20"/>
        </w:rPr>
        <w:t>- отсутствие квалифицированной медицинской помощи.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рамках проведения эффективной политики в сфере сокращения оттока населения и привлечения кадров считаю необходимым решать задачу повышения уровня и условий жизни молодого населения. Для реализации этой задачи необходимо: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-усилить работу по сокращению числа безработных путем создания новых рабочих мест путем  </w:t>
      </w:r>
      <w:proofErr w:type="spellStart"/>
      <w:r w:rsidRPr="00EB68FA">
        <w:rPr>
          <w:rFonts w:ascii="Times New Roman" w:eastAsia="Times New Roman" w:hAnsi="Times New Roman" w:cs="Times New Roman"/>
          <w:sz w:val="24"/>
          <w:szCs w:val="20"/>
        </w:rPr>
        <w:t>Агростартапа</w:t>
      </w:r>
      <w:proofErr w:type="spell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и Стартующего бизнеса;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lastRenderedPageBreak/>
        <w:t>-направить усилия бюджета на увеличение количества молодых семей, получающих поддержку на приобр</w:t>
      </w:r>
      <w:r w:rsidR="00436076">
        <w:rPr>
          <w:rFonts w:ascii="Times New Roman" w:eastAsia="Times New Roman" w:hAnsi="Times New Roman" w:cs="Times New Roman"/>
          <w:sz w:val="24"/>
          <w:szCs w:val="20"/>
        </w:rPr>
        <w:t>етение или строительство жилья</w:t>
      </w:r>
      <w:r w:rsidR="00436076" w:rsidRPr="002D2BC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-обеспечивать </w:t>
      </w:r>
      <w:r w:rsidR="00943E4A">
        <w:rPr>
          <w:rFonts w:ascii="Times New Roman" w:eastAsia="Times New Roman" w:hAnsi="Times New Roman" w:cs="Times New Roman"/>
          <w:sz w:val="24"/>
          <w:szCs w:val="20"/>
        </w:rPr>
        <w:t>закрепление молодых кадров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в селах района, особое внимание уделять выпускникам-жителям района, возвращающимся после окончания учебных заведений для работы в селах района.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Развитие массового спорта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Физическая культура и спорт в условиях северного климата является одним из приоритетных направлений в области укрепления здоровья жителей Александровского района.</w:t>
      </w:r>
    </w:p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рамках реализации районной программы «Развитие физической культуры и спорта» были реализованы мероприятия на общую сумму </w:t>
      </w:r>
      <w:r w:rsidR="00D205A5">
        <w:rPr>
          <w:rFonts w:ascii="Times New Roman" w:eastAsia="Times New Roman" w:hAnsi="Times New Roman" w:cs="Times New Roman"/>
          <w:sz w:val="24"/>
          <w:szCs w:val="20"/>
        </w:rPr>
        <w:t>42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млн. </w:t>
      </w:r>
      <w:r w:rsidR="00D205A5">
        <w:rPr>
          <w:rFonts w:ascii="Times New Roman" w:eastAsia="Times New Roman" w:hAnsi="Times New Roman" w:cs="Times New Roman"/>
          <w:sz w:val="24"/>
          <w:szCs w:val="20"/>
        </w:rPr>
        <w:t>286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руб. Средства муниципальной программы направлены на финансовое обеспечение  физической культуры и спорта и взрослых и детей.</w:t>
      </w:r>
    </w:p>
    <w:p w:rsidR="00685CDE" w:rsidRPr="00013D3A" w:rsidRDefault="00685CDE" w:rsidP="00685CDE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13D3A">
        <w:rPr>
          <w:rFonts w:ascii="Times New Roman" w:eastAsia="Times New Roman" w:hAnsi="Times New Roman" w:cs="Times New Roman"/>
          <w:sz w:val="24"/>
          <w:szCs w:val="20"/>
        </w:rPr>
        <w:t xml:space="preserve">Для развития детского юношеского спорта и формирования цельной системы подготовки спортивного резерва в районе функционирует МБОУ ДО «ДЮСШ». В спортивной школе занимаются 366 человек. На финансовое обеспечение деятельности муниципального учреждения направлено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более </w:t>
      </w:r>
      <w:r w:rsidRPr="00013D3A">
        <w:rPr>
          <w:rFonts w:ascii="Times New Roman" w:eastAsia="Times New Roman" w:hAnsi="Times New Roman" w:cs="Times New Roman"/>
          <w:sz w:val="24"/>
          <w:szCs w:val="20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0"/>
        </w:rPr>
        <w:t>млн</w:t>
      </w:r>
      <w:r w:rsidRPr="00013D3A">
        <w:rPr>
          <w:rFonts w:ascii="Times New Roman" w:eastAsia="Times New Roman" w:hAnsi="Times New Roman" w:cs="Times New Roman"/>
          <w:sz w:val="24"/>
          <w:szCs w:val="20"/>
        </w:rPr>
        <w:t>. рублей.</w:t>
      </w:r>
    </w:p>
    <w:p w:rsidR="00685CDE" w:rsidRDefault="00685CDE" w:rsidP="00685CDE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13D3A">
        <w:rPr>
          <w:rFonts w:ascii="Times New Roman" w:eastAsia="Times New Roman" w:hAnsi="Times New Roman" w:cs="Times New Roman"/>
          <w:sz w:val="24"/>
          <w:szCs w:val="20"/>
        </w:rPr>
        <w:t xml:space="preserve">В рамках подпрограммных мероприятий для развития массовых видов спорта среди детей и подростков содержится спортивный комплекс «Обь». Объем средств в 2022 году на его содержание </w:t>
      </w:r>
      <w:r>
        <w:rPr>
          <w:rFonts w:ascii="Times New Roman" w:eastAsia="Times New Roman" w:hAnsi="Times New Roman" w:cs="Times New Roman"/>
          <w:sz w:val="24"/>
          <w:szCs w:val="20"/>
        </w:rPr>
        <w:t>составил</w:t>
      </w:r>
      <w:r w:rsidRPr="00013D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2,8 млн</w:t>
      </w:r>
      <w:r w:rsidRPr="00013D3A">
        <w:rPr>
          <w:rFonts w:ascii="Times New Roman" w:eastAsia="Times New Roman" w:hAnsi="Times New Roman" w:cs="Times New Roman"/>
          <w:sz w:val="24"/>
          <w:szCs w:val="20"/>
        </w:rPr>
        <w:t>. рублей.</w:t>
      </w:r>
    </w:p>
    <w:p w:rsidR="00685CDE" w:rsidRPr="00B25629" w:rsidRDefault="00685CDE" w:rsidP="0068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мероприятиях районного и областного уровней направлено 986 тыс. рублей.</w:t>
      </w:r>
    </w:p>
    <w:p w:rsidR="00685CDE" w:rsidRPr="00401466" w:rsidRDefault="00685CDE" w:rsidP="00685CDE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01466">
        <w:rPr>
          <w:rFonts w:ascii="Times New Roman" w:eastAsia="Times New Roman" w:hAnsi="Times New Roman" w:cs="Times New Roman"/>
          <w:sz w:val="24"/>
          <w:szCs w:val="20"/>
        </w:rPr>
        <w:t>Общее количество занимающихся спортом составляет 3117 человек или 42 % от количества проживающих в районе.</w:t>
      </w:r>
    </w:p>
    <w:p w:rsidR="00685CDE" w:rsidRDefault="00D205A5" w:rsidP="00685CDE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 году были начаты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работы по </w:t>
      </w:r>
      <w:r>
        <w:rPr>
          <w:rFonts w:ascii="Times New Roman" w:eastAsia="Times New Roman" w:hAnsi="Times New Roman" w:cs="Times New Roman"/>
          <w:sz w:val="24"/>
          <w:szCs w:val="20"/>
        </w:rPr>
        <w:t>капитальному ремонту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A0A78">
        <w:rPr>
          <w:rFonts w:ascii="Times New Roman" w:eastAsia="Times New Roman" w:hAnsi="Times New Roman" w:cs="Times New Roman"/>
          <w:sz w:val="24"/>
          <w:szCs w:val="20"/>
        </w:rPr>
        <w:t xml:space="preserve">второй очереди стадиона «Геолог»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– на эти цели направлено </w:t>
      </w:r>
      <w:r w:rsidR="001A0A78">
        <w:rPr>
          <w:rFonts w:ascii="Times New Roman" w:eastAsia="Times New Roman" w:hAnsi="Times New Roman" w:cs="Times New Roman"/>
          <w:sz w:val="24"/>
          <w:szCs w:val="20"/>
        </w:rPr>
        <w:t xml:space="preserve">13,5 млн. рублей. </w:t>
      </w:r>
      <w:r w:rsidR="009359E1">
        <w:rPr>
          <w:rFonts w:ascii="Times New Roman" w:hAnsi="Times New Roman" w:cs="Times New Roman"/>
          <w:sz w:val="24"/>
          <w:szCs w:val="24"/>
        </w:rPr>
        <w:t xml:space="preserve">Выполнены работы по </w:t>
      </w:r>
      <w:r w:rsidR="001A0A78">
        <w:rPr>
          <w:rFonts w:ascii="Times New Roman" w:hAnsi="Times New Roman" w:cs="Times New Roman"/>
          <w:sz w:val="24"/>
          <w:szCs w:val="24"/>
        </w:rPr>
        <w:t>планировк</w:t>
      </w:r>
      <w:r w:rsidR="009359E1">
        <w:rPr>
          <w:rFonts w:ascii="Times New Roman" w:hAnsi="Times New Roman" w:cs="Times New Roman"/>
          <w:sz w:val="24"/>
          <w:szCs w:val="24"/>
        </w:rPr>
        <w:t>е территории и установке</w:t>
      </w:r>
      <w:r w:rsidR="001A0A78">
        <w:rPr>
          <w:rFonts w:ascii="Times New Roman" w:hAnsi="Times New Roman" w:cs="Times New Roman"/>
          <w:sz w:val="24"/>
          <w:szCs w:val="24"/>
        </w:rPr>
        <w:t xml:space="preserve"> трибун (две секции по 400 мест)</w:t>
      </w:r>
      <w:r w:rsidR="009359E1">
        <w:rPr>
          <w:rFonts w:ascii="Times New Roman" w:hAnsi="Times New Roman" w:cs="Times New Roman"/>
          <w:sz w:val="24"/>
          <w:szCs w:val="24"/>
        </w:rPr>
        <w:t xml:space="preserve">, </w:t>
      </w:r>
      <w:r w:rsidR="001A0A78">
        <w:rPr>
          <w:rFonts w:ascii="Times New Roman" w:hAnsi="Times New Roman" w:cs="Times New Roman"/>
          <w:sz w:val="24"/>
          <w:szCs w:val="24"/>
        </w:rPr>
        <w:t xml:space="preserve"> </w:t>
      </w:r>
      <w:r w:rsidR="009359E1">
        <w:rPr>
          <w:rFonts w:ascii="Times New Roman" w:hAnsi="Times New Roman" w:cs="Times New Roman"/>
          <w:sz w:val="24"/>
          <w:szCs w:val="24"/>
        </w:rPr>
        <w:t xml:space="preserve">окончание работ, </w:t>
      </w:r>
      <w:r w:rsidR="001A0A78">
        <w:rPr>
          <w:rFonts w:ascii="Times New Roman" w:hAnsi="Times New Roman" w:cs="Times New Roman"/>
          <w:sz w:val="24"/>
          <w:szCs w:val="24"/>
        </w:rPr>
        <w:t>устройство ограждения</w:t>
      </w:r>
      <w:r w:rsidR="009359E1">
        <w:rPr>
          <w:rFonts w:ascii="Times New Roman" w:hAnsi="Times New Roman" w:cs="Times New Roman"/>
          <w:sz w:val="24"/>
          <w:szCs w:val="24"/>
        </w:rPr>
        <w:t>.</w:t>
      </w:r>
      <w:r w:rsidR="00685CDE" w:rsidRPr="00685C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85CDE">
        <w:rPr>
          <w:rFonts w:ascii="Times New Roman" w:eastAsia="Times New Roman" w:hAnsi="Times New Roman" w:cs="Times New Roman"/>
          <w:sz w:val="24"/>
          <w:szCs w:val="20"/>
        </w:rPr>
        <w:t xml:space="preserve">В 2023 году за счет средств Фонда поддержки социальных инициатив Газпрома, АО «Томскнефть» ВНК, областного бюджета планируется завершить 2 очередь капитального ремонта, </w:t>
      </w:r>
      <w:proofErr w:type="gramStart"/>
      <w:r w:rsidR="00685CDE">
        <w:rPr>
          <w:rFonts w:ascii="Times New Roman" w:eastAsia="Times New Roman" w:hAnsi="Times New Roman" w:cs="Times New Roman"/>
          <w:sz w:val="24"/>
          <w:szCs w:val="20"/>
        </w:rPr>
        <w:t>определен подрядчик¸ ведется</w:t>
      </w:r>
      <w:proofErr w:type="gramEnd"/>
      <w:r w:rsidR="00685CDE">
        <w:rPr>
          <w:rFonts w:ascii="Times New Roman" w:eastAsia="Times New Roman" w:hAnsi="Times New Roman" w:cs="Times New Roman"/>
          <w:sz w:val="24"/>
          <w:szCs w:val="20"/>
        </w:rPr>
        <w:t xml:space="preserve"> работа по изготовлению конструкций стадиона. Стоимость объекта – 116 млн. рублей.</w:t>
      </w:r>
    </w:p>
    <w:p w:rsidR="00685CDE" w:rsidRDefault="00685CDE" w:rsidP="00685CDE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В 2022 году </w:t>
      </w:r>
      <w:r w:rsidRPr="00CE7DCC">
        <w:rPr>
          <w:rFonts w:ascii="Times New Roman" w:eastAsia="Times New Roman" w:hAnsi="Times New Roman" w:cs="Times New Roman"/>
          <w:sz w:val="24"/>
          <w:szCs w:val="20"/>
        </w:rPr>
        <w:t>рамках национального проекта «Демография»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п</w:t>
      </w:r>
      <w:r w:rsidRPr="00CE7DCC">
        <w:rPr>
          <w:rFonts w:ascii="Times New Roman" w:eastAsia="Times New Roman" w:hAnsi="Times New Roman" w:cs="Times New Roman"/>
          <w:sz w:val="24"/>
          <w:szCs w:val="20"/>
        </w:rPr>
        <w:t>риобретено оборудование для спортивной площадки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ГТО</w:t>
      </w:r>
      <w:r w:rsidRPr="00CE7DCC">
        <w:rPr>
          <w:rFonts w:ascii="Times New Roman" w:eastAsia="Times New Roman" w:hAnsi="Times New Roman" w:cs="Times New Roman"/>
          <w:sz w:val="24"/>
          <w:szCs w:val="20"/>
        </w:rPr>
        <w:t>, установлено на стадионе «Геолог». В 2023 году также на стадионе будет установлен</w:t>
      </w:r>
      <w:r>
        <w:rPr>
          <w:rFonts w:ascii="Times New Roman" w:eastAsia="Times New Roman" w:hAnsi="Times New Roman" w:cs="Times New Roman"/>
          <w:sz w:val="24"/>
          <w:szCs w:val="20"/>
        </w:rPr>
        <w:t>а большая спортивная площадка с тренажерами и спортивными снарядами.</w:t>
      </w:r>
    </w:p>
    <w:p w:rsidR="00B25629" w:rsidRDefault="00B25629" w:rsidP="00B2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 xml:space="preserve">Организация культурного </w:t>
      </w: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досуга</w:t>
      </w:r>
    </w:p>
    <w:p w:rsidR="00EB68FA" w:rsidRPr="00EB68FA" w:rsidRDefault="00401466" w:rsidP="00401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Систему культурно-досугового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типа  в районе после реоргани</w:t>
      </w:r>
      <w:r>
        <w:rPr>
          <w:rFonts w:ascii="Times New Roman" w:eastAsia="Times New Roman" w:hAnsi="Times New Roman" w:cs="Times New Roman"/>
          <w:sz w:val="24"/>
          <w:szCs w:val="20"/>
        </w:rPr>
        <w:t>зации представляют 6 учреждений. С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оздано 6</w:t>
      </w:r>
      <w:r>
        <w:rPr>
          <w:rFonts w:ascii="Times New Roman" w:eastAsia="Times New Roman" w:hAnsi="Times New Roman" w:cs="Times New Roman"/>
          <w:sz w:val="24"/>
          <w:szCs w:val="20"/>
        </w:rPr>
        <w:t>5 клубных формирований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401466">
        <w:rPr>
          <w:rFonts w:ascii="Times New Roman" w:eastAsia="Times New Roman" w:hAnsi="Times New Roman" w:cs="Times New Roman"/>
          <w:sz w:val="24"/>
          <w:szCs w:val="20"/>
        </w:rPr>
        <w:t xml:space="preserve">численность занимающихся в </w:t>
      </w:r>
      <w:r w:rsidRPr="009B3107">
        <w:rPr>
          <w:rFonts w:ascii="Times New Roman" w:eastAsia="Times New Roman" w:hAnsi="Times New Roman" w:cs="Times New Roman"/>
          <w:sz w:val="24"/>
          <w:szCs w:val="20"/>
        </w:rPr>
        <w:t xml:space="preserve">различных кружках составляет 819 человек. </w:t>
      </w:r>
      <w:r w:rsidR="00EB68FA" w:rsidRPr="009B3107">
        <w:rPr>
          <w:rFonts w:ascii="Times New Roman" w:eastAsia="Times New Roman" w:hAnsi="Times New Roman" w:cs="Times New Roman"/>
          <w:sz w:val="24"/>
          <w:szCs w:val="20"/>
        </w:rPr>
        <w:t>Детскую школу искусств посещают 10</w:t>
      </w:r>
      <w:r w:rsidR="009B3107" w:rsidRPr="009B3107">
        <w:rPr>
          <w:rFonts w:ascii="Times New Roman" w:eastAsia="Times New Roman" w:hAnsi="Times New Roman" w:cs="Times New Roman"/>
          <w:sz w:val="24"/>
          <w:szCs w:val="20"/>
        </w:rPr>
        <w:t>7</w:t>
      </w:r>
      <w:r w:rsidR="00EB68FA" w:rsidRPr="009B3107">
        <w:rPr>
          <w:rFonts w:ascii="Times New Roman" w:eastAsia="Times New Roman" w:hAnsi="Times New Roman" w:cs="Times New Roman"/>
          <w:sz w:val="24"/>
          <w:szCs w:val="20"/>
        </w:rPr>
        <w:t xml:space="preserve"> обучающихся.</w:t>
      </w:r>
    </w:p>
    <w:p w:rsidR="009B3107" w:rsidRPr="009B3107" w:rsidRDefault="00EB68FA" w:rsidP="009B310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Ежегодно в районе проводится ряд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</w:t>
      </w:r>
      <w:r w:rsidR="009B3107">
        <w:rPr>
          <w:rFonts w:ascii="Times New Roman" w:eastAsia="Times New Roman" w:hAnsi="Times New Roman" w:cs="Times New Roman"/>
          <w:sz w:val="24"/>
          <w:szCs w:val="20"/>
        </w:rPr>
        <w:t>Культурно</w:t>
      </w:r>
      <w:r w:rsidR="009B3107" w:rsidRPr="009B3107">
        <w:rPr>
          <w:rFonts w:ascii="Times New Roman" w:eastAsia="Times New Roman" w:hAnsi="Times New Roman" w:cs="Times New Roman"/>
          <w:sz w:val="24"/>
          <w:szCs w:val="20"/>
        </w:rPr>
        <w:t xml:space="preserve">–досуговые мероприятия проводились в очном режиме и режиме онлайн мероприятия. В очном режиме проведено 461 мероприятие, онлайн </w:t>
      </w:r>
      <w:r w:rsidR="009B3107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9B3107" w:rsidRPr="009B3107">
        <w:rPr>
          <w:rFonts w:ascii="Times New Roman" w:eastAsia="Times New Roman" w:hAnsi="Times New Roman" w:cs="Times New Roman"/>
          <w:sz w:val="24"/>
          <w:szCs w:val="20"/>
        </w:rPr>
        <w:t>285 мероприятий.</w:t>
      </w:r>
    </w:p>
    <w:p w:rsidR="009B3107" w:rsidRPr="009B3107" w:rsidRDefault="009B3107" w:rsidP="009B310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B3107">
        <w:rPr>
          <w:rFonts w:ascii="Times New Roman" w:eastAsia="Times New Roman" w:hAnsi="Times New Roman" w:cs="Times New Roman"/>
          <w:sz w:val="24"/>
          <w:szCs w:val="20"/>
        </w:rPr>
        <w:t>За текущий год количество участников культурных мероприятий составило 71 699 человек.</w:t>
      </w:r>
    </w:p>
    <w:p w:rsidR="009B3107" w:rsidRPr="00EB68FA" w:rsidRDefault="009B3107" w:rsidP="009B310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F25A0">
        <w:rPr>
          <w:rFonts w:ascii="Times New Roman" w:eastAsia="Times New Roman" w:hAnsi="Times New Roman" w:cs="Times New Roman"/>
          <w:sz w:val="24"/>
          <w:szCs w:val="24"/>
        </w:rPr>
        <w:t>Количест</w:t>
      </w:r>
      <w:r>
        <w:rPr>
          <w:rFonts w:ascii="Times New Roman" w:eastAsia="Times New Roman" w:hAnsi="Times New Roman" w:cs="Times New Roman"/>
          <w:sz w:val="24"/>
          <w:szCs w:val="24"/>
        </w:rPr>
        <w:t>во посетителей музея в текущем году составило 5923</w:t>
      </w:r>
      <w:r w:rsidRPr="008F25A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, библиотеки – 4571 человек.</w:t>
      </w:r>
    </w:p>
    <w:p w:rsidR="008603C2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На реализацию программы </w:t>
      </w:r>
      <w:r w:rsidRPr="00EB68FA">
        <w:rPr>
          <w:rFonts w:ascii="Times New Roman" w:eastAsia="Times New Roman" w:hAnsi="Times New Roman" w:cs="Times New Roman"/>
          <w:bCs/>
          <w:sz w:val="24"/>
          <w:szCs w:val="20"/>
        </w:rPr>
        <w:t>«К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ультуры, спорта и молодежной политики» в 202</w:t>
      </w:r>
      <w:r w:rsidR="008603C2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году израсходовано </w:t>
      </w:r>
      <w:r w:rsidR="008603C2">
        <w:rPr>
          <w:rFonts w:ascii="Times New Roman" w:eastAsia="Times New Roman" w:hAnsi="Times New Roman" w:cs="Times New Roman"/>
          <w:sz w:val="24"/>
          <w:szCs w:val="20"/>
        </w:rPr>
        <w:t xml:space="preserve">86 млн. 233 тыс. рублей. </w:t>
      </w:r>
    </w:p>
    <w:p w:rsidR="00401466" w:rsidRDefault="00401466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В рамках реализации национального проекта «Культура» в</w:t>
      </w:r>
      <w:r w:rsidRPr="00401466">
        <w:rPr>
          <w:rFonts w:ascii="Times New Roman" w:eastAsia="Times New Roman" w:hAnsi="Times New Roman" w:cs="Times New Roman"/>
          <w:sz w:val="24"/>
          <w:szCs w:val="20"/>
        </w:rPr>
        <w:t xml:space="preserve"> МБУ ДО «ДШИ» приобретены музыкальные инструменты, оборудование и учебно-методическое пособие: пианино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Pr="00401466">
        <w:rPr>
          <w:rFonts w:ascii="Times New Roman" w:eastAsia="Times New Roman" w:hAnsi="Times New Roman" w:cs="Times New Roman"/>
          <w:sz w:val="24"/>
          <w:szCs w:val="20"/>
        </w:rPr>
        <w:t xml:space="preserve">3 шт., рояль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Pr="00401466">
        <w:rPr>
          <w:rFonts w:ascii="Times New Roman" w:eastAsia="Times New Roman" w:hAnsi="Times New Roman" w:cs="Times New Roman"/>
          <w:sz w:val="24"/>
          <w:szCs w:val="20"/>
        </w:rPr>
        <w:t xml:space="preserve">2 шт., аккордеон </w:t>
      </w:r>
      <w:r>
        <w:rPr>
          <w:rFonts w:ascii="Times New Roman" w:eastAsia="Times New Roman" w:hAnsi="Times New Roman" w:cs="Times New Roman"/>
          <w:sz w:val="24"/>
          <w:szCs w:val="20"/>
        </w:rPr>
        <w:t>- 1 шт., учебные пособия.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На это направлены средства федерального бюджета в размере 5,3 млн. рублей.</w:t>
      </w:r>
    </w:p>
    <w:p w:rsidR="009B3107" w:rsidRDefault="008603C2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9B3107">
        <w:rPr>
          <w:rFonts w:ascii="Times New Roman" w:eastAsia="Times New Roman" w:hAnsi="Times New Roman" w:cs="Times New Roman"/>
          <w:sz w:val="24"/>
          <w:szCs w:val="24"/>
        </w:rPr>
        <w:t>а о</w:t>
      </w:r>
      <w:r w:rsidR="009B3107" w:rsidRPr="00B36172">
        <w:rPr>
          <w:rFonts w:ascii="Times New Roman" w:eastAsia="Times New Roman" w:hAnsi="Times New Roman" w:cs="Times New Roman"/>
          <w:sz w:val="24"/>
          <w:szCs w:val="24"/>
        </w:rPr>
        <w:t xml:space="preserve">беспечение развития и укрепления материально-технической базы домов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направлено </w:t>
      </w:r>
      <w:r w:rsidR="001857EA">
        <w:rPr>
          <w:rFonts w:ascii="Times New Roman" w:eastAsia="Times New Roman" w:hAnsi="Times New Roman" w:cs="Times New Roman"/>
          <w:sz w:val="24"/>
          <w:szCs w:val="24"/>
        </w:rPr>
        <w:t xml:space="preserve">более 4 млн. </w:t>
      </w:r>
      <w:r w:rsidR="009B3107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3107">
        <w:rPr>
          <w:rFonts w:ascii="Times New Roman" w:eastAsia="Times New Roman" w:hAnsi="Times New Roman" w:cs="Times New Roman"/>
          <w:sz w:val="24"/>
          <w:szCs w:val="24"/>
        </w:rPr>
        <w:t>приобретено световое оборудование в ЦДНТ, произведен текущий ремонт в ЦД п. Северный.</w:t>
      </w:r>
      <w:r w:rsidR="00185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7EA">
        <w:rPr>
          <w:rFonts w:ascii="Times New Roman" w:eastAsia="Times New Roman" w:hAnsi="Times New Roman"/>
          <w:sz w:val="24"/>
          <w:szCs w:val="24"/>
        </w:rPr>
        <w:t>Н</w:t>
      </w:r>
      <w:r w:rsidR="001857EA" w:rsidRPr="00045826">
        <w:rPr>
          <w:rFonts w:ascii="Times New Roman" w:eastAsia="Times New Roman" w:hAnsi="Times New Roman"/>
          <w:sz w:val="24"/>
          <w:szCs w:val="24"/>
        </w:rPr>
        <w:t>а капитальный ремонт здания МБУ «Центр досуга и народного творчества»</w:t>
      </w:r>
      <w:r w:rsidR="001857EA">
        <w:rPr>
          <w:rFonts w:ascii="Times New Roman" w:eastAsia="Times New Roman" w:hAnsi="Times New Roman"/>
          <w:sz w:val="24"/>
          <w:szCs w:val="24"/>
        </w:rPr>
        <w:t xml:space="preserve"> направлено 3 млн. рублей (установлены окна, утеплен и обшит фасад здания).</w:t>
      </w:r>
    </w:p>
    <w:p w:rsidR="0019049D" w:rsidRPr="00EB68FA" w:rsidRDefault="0019049D" w:rsidP="0019049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Также в рамках национального проекта «Культура» на </w:t>
      </w:r>
      <w:r w:rsidR="00DF3366">
        <w:rPr>
          <w:rFonts w:ascii="Times New Roman" w:eastAsia="Times New Roman" w:hAnsi="Times New Roman"/>
          <w:sz w:val="24"/>
          <w:szCs w:val="24"/>
        </w:rPr>
        <w:t xml:space="preserve">базе библиотеки в с. </w:t>
      </w:r>
      <w:proofErr w:type="spellStart"/>
      <w:r w:rsidR="00DF3366">
        <w:rPr>
          <w:rFonts w:ascii="Times New Roman" w:eastAsia="Times New Roman" w:hAnsi="Times New Roman"/>
          <w:sz w:val="24"/>
          <w:szCs w:val="24"/>
        </w:rPr>
        <w:t>Назино</w:t>
      </w:r>
      <w:proofErr w:type="spellEnd"/>
      <w:r w:rsidR="00DF3366">
        <w:rPr>
          <w:rFonts w:ascii="Times New Roman" w:eastAsia="Times New Roman" w:hAnsi="Times New Roman"/>
          <w:sz w:val="24"/>
          <w:szCs w:val="24"/>
        </w:rPr>
        <w:t xml:space="preserve"> в 2023 году будет</w:t>
      </w:r>
      <w:r>
        <w:rPr>
          <w:rFonts w:ascii="Times New Roman" w:eastAsia="Times New Roman" w:hAnsi="Times New Roman"/>
          <w:sz w:val="24"/>
          <w:szCs w:val="24"/>
        </w:rPr>
        <w:t xml:space="preserve"> создана модельная библиотека и оснащена книгами, м</w:t>
      </w:r>
      <w:r w:rsidRPr="0019049D">
        <w:rPr>
          <w:rFonts w:ascii="Times New Roman" w:eastAsia="Times New Roman" w:hAnsi="Times New Roman"/>
          <w:sz w:val="24"/>
          <w:szCs w:val="24"/>
        </w:rPr>
        <w:t>ебель</w:t>
      </w:r>
      <w:r>
        <w:rPr>
          <w:rFonts w:ascii="Times New Roman" w:eastAsia="Times New Roman" w:hAnsi="Times New Roman"/>
          <w:sz w:val="24"/>
          <w:szCs w:val="24"/>
        </w:rPr>
        <w:t xml:space="preserve">ю, компьютерами и оргтехникой, ноутбуками, </w:t>
      </w:r>
      <w:r w:rsidR="009454A3" w:rsidRPr="009454A3">
        <w:rPr>
          <w:rFonts w:ascii="Times New Roman" w:eastAsia="Times New Roman" w:hAnsi="Times New Roman"/>
          <w:sz w:val="24"/>
          <w:szCs w:val="24"/>
        </w:rPr>
        <w:t>и</w:t>
      </w:r>
      <w:r w:rsidRPr="009454A3">
        <w:rPr>
          <w:rFonts w:ascii="Times New Roman" w:eastAsia="Times New Roman" w:hAnsi="Times New Roman"/>
          <w:sz w:val="24"/>
          <w:szCs w:val="24"/>
        </w:rPr>
        <w:t>н</w:t>
      </w:r>
      <w:r w:rsidR="009454A3" w:rsidRPr="009454A3">
        <w:rPr>
          <w:rFonts w:ascii="Times New Roman" w:eastAsia="Times New Roman" w:hAnsi="Times New Roman"/>
          <w:sz w:val="24"/>
          <w:szCs w:val="24"/>
        </w:rPr>
        <w:t>терактивной сенсорной</w:t>
      </w:r>
      <w:r w:rsidRPr="0019049D">
        <w:rPr>
          <w:rFonts w:ascii="Times New Roman" w:eastAsia="Times New Roman" w:hAnsi="Times New Roman"/>
          <w:sz w:val="24"/>
          <w:szCs w:val="24"/>
        </w:rPr>
        <w:t xml:space="preserve"> панель</w:t>
      </w:r>
      <w:r>
        <w:rPr>
          <w:rFonts w:ascii="Times New Roman" w:eastAsia="Times New Roman" w:hAnsi="Times New Roman"/>
          <w:sz w:val="24"/>
          <w:szCs w:val="24"/>
        </w:rPr>
        <w:t>ю, п</w:t>
      </w:r>
      <w:r w:rsidRPr="0019049D">
        <w:rPr>
          <w:rFonts w:ascii="Times New Roman" w:eastAsia="Times New Roman" w:hAnsi="Times New Roman"/>
          <w:sz w:val="24"/>
          <w:szCs w:val="24"/>
        </w:rPr>
        <w:t>роектор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Pr="0019049D">
        <w:rPr>
          <w:rFonts w:ascii="Times New Roman" w:eastAsia="Times New Roman" w:hAnsi="Times New Roman"/>
          <w:sz w:val="24"/>
          <w:szCs w:val="24"/>
        </w:rPr>
        <w:t xml:space="preserve"> с экраном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857EA" w:rsidRDefault="001857EA" w:rsidP="00EB68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3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Образование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Предоставлением общеобразовательных у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 xml:space="preserve">слуг в районе занимается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6 общеобразовательных учреждений. </w:t>
      </w:r>
      <w:r w:rsidRPr="00C61112">
        <w:rPr>
          <w:rFonts w:ascii="Times New Roman" w:eastAsia="Times New Roman" w:hAnsi="Times New Roman" w:cs="Times New Roman"/>
          <w:sz w:val="24"/>
          <w:szCs w:val="20"/>
        </w:rPr>
        <w:t xml:space="preserve">В муниципальных общеобразовательных учреждениях обучается </w:t>
      </w:r>
      <w:r w:rsidR="00C61112" w:rsidRPr="00C61112">
        <w:rPr>
          <w:rFonts w:ascii="Times New Roman" w:eastAsia="Times New Roman" w:hAnsi="Times New Roman" w:cs="Times New Roman"/>
          <w:sz w:val="24"/>
          <w:szCs w:val="20"/>
        </w:rPr>
        <w:t>1001 учащийся, что на 24 ученика</w:t>
      </w:r>
      <w:r w:rsidRPr="00C61112">
        <w:rPr>
          <w:rFonts w:ascii="Times New Roman" w:eastAsia="Times New Roman" w:hAnsi="Times New Roman" w:cs="Times New Roman"/>
          <w:sz w:val="24"/>
          <w:szCs w:val="20"/>
        </w:rPr>
        <w:t xml:space="preserve"> меньше, чем в предыдущем году.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EB68FA" w:rsidRPr="00EB68FA" w:rsidRDefault="00EB68FA" w:rsidP="00EB68F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Обеспеченность района образовательными учреждениями по состоянию на 202</w:t>
      </w:r>
      <w:r w:rsidR="001857EA">
        <w:rPr>
          <w:rFonts w:ascii="Times New Roman" w:eastAsia="Times New Roman" w:hAnsi="Times New Roman" w:cs="Times New Roman"/>
          <w:b/>
          <w:sz w:val="24"/>
          <w:szCs w:val="20"/>
        </w:rPr>
        <w:t>1/2022</w:t>
      </w: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 xml:space="preserve"> учебный год.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1843"/>
        <w:gridCol w:w="1842"/>
      </w:tblGrid>
      <w:tr w:rsidR="00EB68FA" w:rsidRPr="00EB68FA" w:rsidTr="00EB68FA">
        <w:trPr>
          <w:trHeight w:val="795"/>
        </w:trPr>
        <w:tc>
          <w:tcPr>
            <w:tcW w:w="3794" w:type="dxa"/>
            <w:vMerge w:val="restart"/>
            <w:shd w:val="clear" w:color="auto" w:fill="auto"/>
          </w:tcPr>
          <w:p w:rsidR="00EB68FA" w:rsidRPr="00EB68FA" w:rsidRDefault="00EB68F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учреждения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B68FA" w:rsidRPr="00EB68FA" w:rsidRDefault="00EB68F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количество </w:t>
            </w:r>
            <w:proofErr w:type="spellStart"/>
            <w:proofErr w:type="gramStart"/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предусмот-ренных</w:t>
            </w:r>
            <w:proofErr w:type="spellEnd"/>
            <w:proofErr w:type="gramEnd"/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мест, ед.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B68FA" w:rsidRPr="00EB68FA" w:rsidRDefault="00EB68F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занимающихся, чел.</w:t>
            </w:r>
          </w:p>
        </w:tc>
      </w:tr>
      <w:tr w:rsidR="00EB68FA" w:rsidRPr="00EB68FA" w:rsidTr="00EB68FA">
        <w:trPr>
          <w:trHeight w:val="270"/>
        </w:trPr>
        <w:tc>
          <w:tcPr>
            <w:tcW w:w="3794" w:type="dxa"/>
            <w:vMerge/>
            <w:shd w:val="clear" w:color="auto" w:fill="auto"/>
          </w:tcPr>
          <w:p w:rsidR="00EB68FA" w:rsidRPr="00EB68FA" w:rsidRDefault="00EB68F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68FA" w:rsidRPr="00EB68FA" w:rsidRDefault="00EB68F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B68F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2021/2022</w:t>
            </w:r>
          </w:p>
        </w:tc>
        <w:tc>
          <w:tcPr>
            <w:tcW w:w="1842" w:type="dxa"/>
          </w:tcPr>
          <w:p w:rsidR="00EB68F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2022/2023</w:t>
            </w:r>
          </w:p>
        </w:tc>
      </w:tr>
      <w:tr w:rsidR="001857EA" w:rsidRPr="00EB68FA" w:rsidTr="00EB68FA">
        <w:trPr>
          <w:trHeight w:val="265"/>
        </w:trPr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МАОУ СОШ № 1 с. Александровское 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764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641</w:t>
            </w:r>
          </w:p>
        </w:tc>
      </w:tr>
      <w:tr w:rsidR="001857EA" w:rsidRPr="00EB68FA" w:rsidTr="00EB68FA">
        <w:trPr>
          <w:trHeight w:val="393"/>
        </w:trPr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МАОУ СОШ  №2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260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275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281</w:t>
            </w:r>
          </w:p>
        </w:tc>
      </w:tr>
      <w:tr w:rsidR="001857EA" w:rsidRPr="00EB68FA" w:rsidTr="00EB68FA"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МКОУ ООШ п. Октябрьский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1857EA" w:rsidRPr="00EB68FA" w:rsidTr="00EB68FA"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МКОУ ООШ с. Лукашкин Яр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</w:p>
        </w:tc>
      </w:tr>
      <w:tr w:rsidR="001857EA" w:rsidRPr="00EB68FA" w:rsidTr="00EB68FA"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МКОУ СОШ с. </w:t>
            </w:r>
            <w:proofErr w:type="spellStart"/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Назино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160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37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42</w:t>
            </w:r>
          </w:p>
        </w:tc>
      </w:tr>
      <w:tr w:rsidR="001857EA" w:rsidRPr="00EB68FA" w:rsidTr="00EB68FA"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МКОУ ООШ с. Новоникольское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1857EA" w:rsidRPr="00EB68FA" w:rsidTr="00EB68FA"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Итого по району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1483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977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1001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Система дошкольного образования в Александровском районе включает в себя 4 детских сада, 2 группы </w:t>
      </w:r>
      <w:r w:rsidR="00200A3F" w:rsidRPr="00EB68FA">
        <w:rPr>
          <w:rFonts w:ascii="Times New Roman" w:eastAsia="Times New Roman" w:hAnsi="Times New Roman" w:cs="Times New Roman"/>
          <w:sz w:val="24"/>
          <w:szCs w:val="20"/>
        </w:rPr>
        <w:t xml:space="preserve">дошкольного образования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 п. Октябрьском </w:t>
      </w:r>
      <w:r w:rsidR="00200A3F">
        <w:rPr>
          <w:rFonts w:ascii="Times New Roman" w:eastAsia="Times New Roman" w:hAnsi="Times New Roman" w:cs="Times New Roman"/>
          <w:sz w:val="24"/>
          <w:szCs w:val="20"/>
        </w:rPr>
        <w:t xml:space="preserve">и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с. Новоникольское. 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Муниципальные дошкольные учреждения посещают 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378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детей.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i/>
          <w:sz w:val="24"/>
          <w:szCs w:val="20"/>
        </w:rPr>
        <w:t>Динамика списочной численности дошкольных образовательных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146"/>
        <w:gridCol w:w="1275"/>
        <w:gridCol w:w="1134"/>
        <w:gridCol w:w="1276"/>
        <w:gridCol w:w="1276"/>
        <w:gridCol w:w="1276"/>
      </w:tblGrid>
      <w:tr w:rsidR="001857EA" w:rsidRPr="00EB68FA" w:rsidTr="00BB25A8">
        <w:tc>
          <w:tcPr>
            <w:tcW w:w="165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14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2021</w:t>
            </w:r>
          </w:p>
        </w:tc>
        <w:tc>
          <w:tcPr>
            <w:tcW w:w="1276" w:type="dxa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</w:p>
        </w:tc>
      </w:tr>
      <w:tr w:rsidR="001857EA" w:rsidRPr="00EB68FA" w:rsidTr="00BB25A8">
        <w:tc>
          <w:tcPr>
            <w:tcW w:w="165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Численность, чел.</w:t>
            </w:r>
          </w:p>
        </w:tc>
        <w:tc>
          <w:tcPr>
            <w:tcW w:w="114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501</w:t>
            </w:r>
          </w:p>
        </w:tc>
        <w:tc>
          <w:tcPr>
            <w:tcW w:w="1275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493</w:t>
            </w:r>
          </w:p>
        </w:tc>
        <w:tc>
          <w:tcPr>
            <w:tcW w:w="1134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464</w:t>
            </w:r>
          </w:p>
        </w:tc>
        <w:tc>
          <w:tcPr>
            <w:tcW w:w="127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435</w:t>
            </w:r>
          </w:p>
        </w:tc>
        <w:tc>
          <w:tcPr>
            <w:tcW w:w="127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426</w:t>
            </w:r>
          </w:p>
        </w:tc>
        <w:tc>
          <w:tcPr>
            <w:tcW w:w="1276" w:type="dxa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378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34DBB">
        <w:rPr>
          <w:rFonts w:ascii="Times New Roman" w:eastAsia="Times New Roman" w:hAnsi="Times New Roman" w:cs="Times New Roman"/>
          <w:sz w:val="24"/>
          <w:szCs w:val="20"/>
        </w:rPr>
        <w:t xml:space="preserve">Все выпускники  получили документы об образовании в виде аттестатов: </w:t>
      </w:r>
      <w:r w:rsidR="00434DBB" w:rsidRPr="00434DBB">
        <w:rPr>
          <w:rFonts w:ascii="Times New Roman" w:eastAsia="Times New Roman" w:hAnsi="Times New Roman" w:cs="Times New Roman"/>
          <w:sz w:val="24"/>
          <w:szCs w:val="20"/>
        </w:rPr>
        <w:t>87 девятиклассников и 51</w:t>
      </w:r>
      <w:r w:rsidRPr="00434DBB">
        <w:rPr>
          <w:rFonts w:ascii="Times New Roman" w:eastAsia="Times New Roman" w:hAnsi="Times New Roman" w:cs="Times New Roman"/>
          <w:sz w:val="24"/>
          <w:szCs w:val="20"/>
        </w:rPr>
        <w:t xml:space="preserve"> одиннадцатиклассник, золотые медали получили </w:t>
      </w:r>
      <w:r w:rsidR="00434DBB" w:rsidRPr="00434DBB">
        <w:rPr>
          <w:rFonts w:ascii="Times New Roman" w:eastAsia="Times New Roman" w:hAnsi="Times New Roman" w:cs="Times New Roman"/>
          <w:sz w:val="24"/>
          <w:szCs w:val="20"/>
        </w:rPr>
        <w:t>четыре выпускника</w:t>
      </w:r>
      <w:r w:rsidRPr="00434DB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Система дополнительного образования представлена: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- Домом детского творчества – </w:t>
      </w:r>
      <w:r w:rsidR="00434DBB">
        <w:rPr>
          <w:rFonts w:ascii="Times New Roman" w:eastAsia="Times New Roman" w:hAnsi="Times New Roman" w:cs="Times New Roman"/>
          <w:sz w:val="24"/>
          <w:szCs w:val="20"/>
        </w:rPr>
        <w:t>139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воспитанник</w:t>
      </w:r>
      <w:r w:rsidR="00434DBB">
        <w:rPr>
          <w:rFonts w:ascii="Times New Roman" w:eastAsia="Times New Roman" w:hAnsi="Times New Roman" w:cs="Times New Roman"/>
          <w:sz w:val="24"/>
          <w:szCs w:val="20"/>
        </w:rPr>
        <w:t>ов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- Детско-юношеской спортив</w:t>
      </w:r>
      <w:r w:rsidR="00434DBB">
        <w:rPr>
          <w:rFonts w:ascii="Times New Roman" w:eastAsia="Times New Roman" w:hAnsi="Times New Roman" w:cs="Times New Roman"/>
          <w:sz w:val="24"/>
          <w:szCs w:val="20"/>
        </w:rPr>
        <w:t>ной школой  – 368 воспитанников.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454A3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Учащиеся Дома детского творчества, ДЮСШ, Детской  школы искусств  принимали активное </w:t>
      </w:r>
      <w:proofErr w:type="gramStart"/>
      <w:r w:rsidRPr="009454A3">
        <w:rPr>
          <w:rFonts w:ascii="Times New Roman" w:eastAsia="Times New Roman" w:hAnsi="Times New Roman" w:cs="Times New Roman"/>
          <w:sz w:val="24"/>
          <w:szCs w:val="20"/>
        </w:rPr>
        <w:t>участие</w:t>
      </w:r>
      <w:proofErr w:type="gramEnd"/>
      <w:r w:rsidRPr="009454A3">
        <w:rPr>
          <w:rFonts w:ascii="Times New Roman" w:eastAsia="Times New Roman" w:hAnsi="Times New Roman" w:cs="Times New Roman"/>
          <w:sz w:val="24"/>
          <w:szCs w:val="20"/>
        </w:rPr>
        <w:t xml:space="preserve"> как в районных мероприятиях, так и в конкурсах международного уровня.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На базе Дома детского творчества осуществляет свою деятельность спортивно-патриотический клуб «Феникс», который предоставляет специфические виды физической подготовки: рукопашный бой, стрельба.</w:t>
      </w:r>
    </w:p>
    <w:p w:rsidR="00EB68FA" w:rsidRPr="00EB68FA" w:rsidRDefault="00EB68FA" w:rsidP="00EB68FA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202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расходы на реализацию прог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раммных мероприятий составили 353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млн. 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859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рублей.</w:t>
      </w:r>
    </w:p>
    <w:p w:rsidR="00EB68FA" w:rsidRPr="00EB68FA" w:rsidRDefault="00EB68FA" w:rsidP="00EB68FA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рамках реализации программ были выполнены мероприятия по обеспечению горячим питанием детей в школах, поощрению выпускников одиннадцатых классов, выплату за классное руководство, компенсация оплаты стоимости проезда и провоза багажа к месту использования отпуска и обратно, проведение </w:t>
      </w:r>
      <w:proofErr w:type="spellStart"/>
      <w:r w:rsidRPr="00EB68FA">
        <w:rPr>
          <w:rFonts w:ascii="Times New Roman" w:eastAsia="Times New Roman" w:hAnsi="Times New Roman" w:cs="Times New Roman"/>
          <w:sz w:val="24"/>
          <w:szCs w:val="20"/>
        </w:rPr>
        <w:t>акарицидной</w:t>
      </w:r>
      <w:proofErr w:type="spell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обработки территории, уборка снега и наледи с крыш.</w:t>
      </w:r>
    </w:p>
    <w:p w:rsidR="00EB68FA" w:rsidRPr="00EB68FA" w:rsidRDefault="00EB68FA" w:rsidP="00EB68FA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На проведение перед началом учебного года косметических ремонтов учебных и вспомогательных помещений во всех образовательных учреждениях района направлено </w:t>
      </w:r>
      <w:r w:rsidR="00B54CB2" w:rsidRPr="00030662">
        <w:rPr>
          <w:rFonts w:ascii="Times New Roman" w:eastAsia="Times New Roman" w:hAnsi="Times New Roman" w:cs="Times New Roman"/>
          <w:sz w:val="24"/>
          <w:szCs w:val="20"/>
        </w:rPr>
        <w:t>2 млн.</w:t>
      </w:r>
      <w:r w:rsidRPr="00030662">
        <w:rPr>
          <w:rFonts w:ascii="Times New Roman" w:eastAsia="Times New Roman" w:hAnsi="Times New Roman" w:cs="Times New Roman"/>
          <w:sz w:val="24"/>
          <w:szCs w:val="20"/>
        </w:rPr>
        <w:t xml:space="preserve"> рублей.</w:t>
      </w:r>
    </w:p>
    <w:p w:rsidR="001857EA" w:rsidRDefault="00EB68FA" w:rsidP="00A83CBC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ab/>
      </w:r>
      <w:r w:rsidR="001857EA">
        <w:rPr>
          <w:rFonts w:ascii="Times New Roman" w:eastAsia="Times New Roman" w:hAnsi="Times New Roman" w:cs="Times New Roman"/>
          <w:sz w:val="24"/>
          <w:szCs w:val="20"/>
        </w:rPr>
        <w:t>В прошедшем году разработана сметная документация</w:t>
      </w:r>
      <w:r w:rsidR="001857EA" w:rsidRPr="001857EA">
        <w:rPr>
          <w:rFonts w:ascii="Times New Roman" w:eastAsia="Times New Roman" w:hAnsi="Times New Roman" w:cs="Times New Roman"/>
          <w:sz w:val="24"/>
          <w:szCs w:val="20"/>
        </w:rPr>
        <w:t xml:space="preserve"> на 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капитальный ремонт МАОУ СОШ № 1, были выполнены работы по капитальному</w:t>
      </w:r>
      <w:r w:rsidR="001857EA" w:rsidRPr="001857EA">
        <w:rPr>
          <w:rFonts w:ascii="Times New Roman" w:eastAsia="Times New Roman" w:hAnsi="Times New Roman" w:cs="Times New Roman"/>
          <w:sz w:val="24"/>
          <w:szCs w:val="20"/>
        </w:rPr>
        <w:t xml:space="preserve"> ремонт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у</w:t>
      </w:r>
      <w:r w:rsidR="001857EA" w:rsidRPr="001857EA">
        <w:rPr>
          <w:rFonts w:ascii="Times New Roman" w:eastAsia="Times New Roman" w:hAnsi="Times New Roman" w:cs="Times New Roman"/>
          <w:sz w:val="24"/>
          <w:szCs w:val="20"/>
        </w:rPr>
        <w:t xml:space="preserve"> внутреннего водопровода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 xml:space="preserve"> в здании МКОУ СОШ </w:t>
      </w:r>
      <w:proofErr w:type="spellStart"/>
      <w:r w:rsidR="001857EA">
        <w:rPr>
          <w:rFonts w:ascii="Times New Roman" w:eastAsia="Times New Roman" w:hAnsi="Times New Roman" w:cs="Times New Roman"/>
          <w:sz w:val="24"/>
          <w:szCs w:val="20"/>
        </w:rPr>
        <w:t>с</w:t>
      </w:r>
      <w:proofErr w:type="gramStart"/>
      <w:r w:rsidR="001857EA">
        <w:rPr>
          <w:rFonts w:ascii="Times New Roman" w:eastAsia="Times New Roman" w:hAnsi="Times New Roman" w:cs="Times New Roman"/>
          <w:sz w:val="24"/>
          <w:szCs w:val="20"/>
        </w:rPr>
        <w:t>.Н</w:t>
      </w:r>
      <w:proofErr w:type="gramEnd"/>
      <w:r w:rsidR="001857EA">
        <w:rPr>
          <w:rFonts w:ascii="Times New Roman" w:eastAsia="Times New Roman" w:hAnsi="Times New Roman" w:cs="Times New Roman"/>
          <w:sz w:val="24"/>
          <w:szCs w:val="20"/>
        </w:rPr>
        <w:t>азино</w:t>
      </w:r>
      <w:proofErr w:type="spellEnd"/>
      <w:r w:rsidR="001857EA">
        <w:rPr>
          <w:rFonts w:ascii="Times New Roman" w:eastAsia="Times New Roman" w:hAnsi="Times New Roman" w:cs="Times New Roman"/>
          <w:sz w:val="24"/>
          <w:szCs w:val="20"/>
        </w:rPr>
        <w:t>, капитальному</w:t>
      </w:r>
      <w:r w:rsidR="001857EA" w:rsidRPr="001857EA">
        <w:rPr>
          <w:rFonts w:ascii="Times New Roman" w:eastAsia="Times New Roman" w:hAnsi="Times New Roman" w:cs="Times New Roman"/>
          <w:sz w:val="24"/>
          <w:szCs w:val="20"/>
        </w:rPr>
        <w:t xml:space="preserve"> ремонт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у</w:t>
      </w:r>
      <w:r w:rsidR="001857EA" w:rsidRPr="001857EA">
        <w:rPr>
          <w:rFonts w:ascii="Times New Roman" w:eastAsia="Times New Roman" w:hAnsi="Times New Roman" w:cs="Times New Roman"/>
          <w:sz w:val="24"/>
          <w:szCs w:val="20"/>
        </w:rPr>
        <w:t xml:space="preserve"> администрати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вного здания Отдела образования</w:t>
      </w:r>
      <w:r w:rsidR="00A83CBC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83CBC" w:rsidRPr="00A83CBC" w:rsidRDefault="00A83CBC" w:rsidP="00A83CBC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В рамках национального проекта «Образование» реализовывался проект «Цифровая образовательная среда», </w:t>
      </w:r>
      <w:r w:rsidR="00EA4A5B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proofErr w:type="spellStart"/>
      <w:r w:rsidR="00EA4A5B">
        <w:rPr>
          <w:rFonts w:ascii="Times New Roman" w:eastAsia="Times New Roman" w:hAnsi="Times New Roman" w:cs="Times New Roman"/>
          <w:sz w:val="24"/>
          <w:szCs w:val="20"/>
        </w:rPr>
        <w:t>Назинскую</w:t>
      </w:r>
      <w:proofErr w:type="spellEnd"/>
      <w:r w:rsidR="00EA4A5B">
        <w:rPr>
          <w:rFonts w:ascii="Times New Roman" w:eastAsia="Times New Roman" w:hAnsi="Times New Roman" w:cs="Times New Roman"/>
          <w:sz w:val="24"/>
          <w:szCs w:val="20"/>
        </w:rPr>
        <w:t xml:space="preserve"> школу </w:t>
      </w:r>
      <w:r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A83CBC">
        <w:rPr>
          <w:rFonts w:ascii="Times New Roman" w:eastAsia="Times New Roman" w:hAnsi="Times New Roman" w:cs="Times New Roman"/>
          <w:sz w:val="24"/>
          <w:szCs w:val="20"/>
        </w:rPr>
        <w:t>оставлено программное обеспечение, МФУ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 10 ноутбуков</w:t>
      </w:r>
      <w:r w:rsidR="00EA4A5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рамках п</w:t>
      </w:r>
      <w:r w:rsidR="00C244E2">
        <w:rPr>
          <w:rFonts w:ascii="Times New Roman" w:eastAsia="Times New Roman" w:hAnsi="Times New Roman" w:cs="Times New Roman"/>
          <w:sz w:val="24"/>
          <w:szCs w:val="20"/>
        </w:rPr>
        <w:t xml:space="preserve">рограммы «Пожарная безопасность»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выполнены работы по проведению огнезащитной обработки деревянных конструкций чердачных помещений; приобретение огнетушителей, противопожарного оборудования и снаряжения, перезарядка огнетушителей, монтаж и </w:t>
      </w:r>
      <w:r w:rsidR="00B32DCD">
        <w:rPr>
          <w:rFonts w:ascii="Times New Roman" w:eastAsia="Times New Roman" w:hAnsi="Times New Roman" w:cs="Times New Roman"/>
          <w:sz w:val="24"/>
          <w:szCs w:val="20"/>
        </w:rPr>
        <w:t xml:space="preserve">обслуживание системы оповещения,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замеры сопротивлени</w:t>
      </w:r>
      <w:r w:rsidR="00B32DCD">
        <w:rPr>
          <w:rFonts w:ascii="Times New Roman" w:eastAsia="Times New Roman" w:hAnsi="Times New Roman" w:cs="Times New Roman"/>
          <w:sz w:val="24"/>
          <w:szCs w:val="20"/>
        </w:rPr>
        <w:t>я изоляции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За счет средств по договору социального партнерства с </w:t>
      </w:r>
      <w:r w:rsidR="00B32DCD">
        <w:rPr>
          <w:rFonts w:ascii="Times New Roman" w:eastAsia="Times New Roman" w:hAnsi="Times New Roman" w:cs="Times New Roman"/>
          <w:sz w:val="24"/>
          <w:szCs w:val="20"/>
        </w:rPr>
        <w:t>АО «Томскнефть»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32DCD">
        <w:rPr>
          <w:rFonts w:ascii="Times New Roman" w:eastAsia="Times New Roman" w:hAnsi="Times New Roman" w:cs="Times New Roman"/>
          <w:sz w:val="24"/>
          <w:szCs w:val="20"/>
        </w:rPr>
        <w:t>выполнен капитальный ремонт пожарной сигнализации в детском саду «Аленушка» и в Лукашкин-</w:t>
      </w:r>
      <w:proofErr w:type="spellStart"/>
      <w:r w:rsidR="00B32DCD">
        <w:rPr>
          <w:rFonts w:ascii="Times New Roman" w:eastAsia="Times New Roman" w:hAnsi="Times New Roman" w:cs="Times New Roman"/>
          <w:sz w:val="24"/>
          <w:szCs w:val="20"/>
        </w:rPr>
        <w:t>Ярской</w:t>
      </w:r>
      <w:proofErr w:type="spellEnd"/>
      <w:r w:rsidR="00B32DCD">
        <w:rPr>
          <w:rFonts w:ascii="Times New Roman" w:eastAsia="Times New Roman" w:hAnsi="Times New Roman" w:cs="Times New Roman"/>
          <w:sz w:val="24"/>
          <w:szCs w:val="20"/>
        </w:rPr>
        <w:t xml:space="preserve"> школе. В текущем году капитальный ремонт будет произведен в детском саду «ЦР</w:t>
      </w:r>
      <w:proofErr w:type="gramStart"/>
      <w:r w:rsidR="00B32DCD">
        <w:rPr>
          <w:rFonts w:ascii="Times New Roman" w:eastAsia="Times New Roman" w:hAnsi="Times New Roman" w:cs="Times New Roman"/>
          <w:sz w:val="24"/>
          <w:szCs w:val="20"/>
        </w:rPr>
        <w:t>Р-</w:t>
      </w:r>
      <w:proofErr w:type="gramEnd"/>
      <w:r w:rsidR="00B32DCD">
        <w:rPr>
          <w:rFonts w:ascii="Times New Roman" w:eastAsia="Times New Roman" w:hAnsi="Times New Roman" w:cs="Times New Roman"/>
          <w:sz w:val="24"/>
          <w:szCs w:val="20"/>
        </w:rPr>
        <w:t xml:space="preserve"> Теремок».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Данные мероприятия позволили обеспечить противопожарную безопасность в учреждениях образования.</w:t>
      </w:r>
    </w:p>
    <w:p w:rsidR="00EB68FA" w:rsidRPr="00EB68FA" w:rsidRDefault="0093098B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Стоит отметить, что в текущем году школа № 1 обзаведется пришкольным стадионом, который также будет построен за счет средств и силами Фонда поддержки социальных инициатив Газпрома.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Основными задачами сфер образования, культуры и спорта, необходимыми к решению на перспективу, считаю продолжение мероприятий по укреплению материально-технической базы учреждений, спортивной инфраструктуры района. Задачи органов местного самоуправления должны быть направлены на реализацию следующих мероприятий:</w:t>
      </w:r>
    </w:p>
    <w:p w:rsidR="00D30CC3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-</w:t>
      </w:r>
      <w:r w:rsidR="00D30CC3">
        <w:rPr>
          <w:rFonts w:ascii="Times New Roman" w:eastAsia="Times New Roman" w:hAnsi="Times New Roman" w:cs="Times New Roman"/>
          <w:color w:val="000000"/>
          <w:sz w:val="24"/>
          <w:szCs w:val="20"/>
        </w:rPr>
        <w:t>обеспечение проведение капитального ремонта МАОУ СОШ № 1 в 2025 году;</w:t>
      </w:r>
    </w:p>
    <w:p w:rsidR="00D30CC3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-привлечение финансирования из федерального и областного бюджетов на финансирование 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капитального ремонта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здания МАОУ 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0"/>
        </w:rPr>
        <w:t>ДО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«Детский сад  ЦРР-Теремок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»</w:t>
      </w:r>
      <w:r w:rsidR="00241C6E" w:rsidRPr="002D2BC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D30CC3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-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продолжить проработку вопроса по обеспечению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образовательных учреждений и учреждений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культуры 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доступным стабильным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интерн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етом;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-привлечение средств по договорам о социальном партнерстве от недропользователей, осуществляющих свою деятельность на территории района, для укрепления материально-технической базы учреждений образования и культуры.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Жилищно-коммунальное хозяйство</w:t>
      </w:r>
    </w:p>
    <w:p w:rsidR="00EB68FA" w:rsidRPr="00EB68FA" w:rsidRDefault="00E10442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Р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асходы на жилищно-коммунальную сферу из бюджета района и области составили </w:t>
      </w:r>
      <w:r w:rsidR="001D37B6">
        <w:rPr>
          <w:rFonts w:ascii="Times New Roman" w:eastAsia="Times New Roman" w:hAnsi="Times New Roman" w:cs="Times New Roman"/>
          <w:sz w:val="24"/>
          <w:szCs w:val="20"/>
        </w:rPr>
        <w:t>95,5 млн.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рублей – </w:t>
      </w:r>
      <w:r w:rsidR="001D37B6">
        <w:rPr>
          <w:rFonts w:ascii="Times New Roman" w:eastAsia="Times New Roman" w:hAnsi="Times New Roman" w:cs="Times New Roman"/>
          <w:sz w:val="24"/>
          <w:szCs w:val="20"/>
        </w:rPr>
        <w:t>8,9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% от всех расходов бюджета.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рамках муниципальных программ «Социальное развитие сел Александровского района», «Комплексное развитие систем коммунальной инфраструктуры», «Устойчивое развитие сельских территорий» сельским поселениям были предоставлены межбюджетные трансферты на реализацию следующих мероприятий: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1.Для подготовки к отопительному сезону </w:t>
      </w:r>
      <w:r w:rsidR="001D37B6">
        <w:rPr>
          <w:rFonts w:ascii="Times New Roman" w:eastAsia="Times New Roman" w:hAnsi="Times New Roman" w:cs="Times New Roman"/>
          <w:sz w:val="24"/>
          <w:szCs w:val="20"/>
        </w:rPr>
        <w:t>2022-2023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годов в Александровском районе была со</w:t>
      </w:r>
      <w:r w:rsidR="001D37B6">
        <w:rPr>
          <w:rFonts w:ascii="Times New Roman" w:eastAsia="Times New Roman" w:hAnsi="Times New Roman" w:cs="Times New Roman"/>
          <w:sz w:val="24"/>
          <w:szCs w:val="20"/>
        </w:rPr>
        <w:t xml:space="preserve">здана Межведомственная комиссия,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к 1 сентября все объекты коммунальной инфраструктуры на 100% были готовы к отопительному сезону. Жилой фонд, котельные в количестве 11 шт., тепловые и водопроводные сети также были подготовлены к зиме.</w:t>
      </w:r>
    </w:p>
    <w:p w:rsidR="00EB68FA" w:rsidRPr="00EB68FA" w:rsidRDefault="001D37B6" w:rsidP="000C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а подготовку объектов ЖКХ к отопительному сезону направлено </w:t>
      </w:r>
      <w:r w:rsidR="0090683A" w:rsidRPr="0090683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7 млн. 701</w:t>
      </w:r>
      <w:r w:rsidR="00EB68FA" w:rsidRPr="0090683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тыс</w:t>
      </w:r>
      <w:r w:rsidR="0070521C">
        <w:rPr>
          <w:rFonts w:ascii="Times New Roman" w:eastAsia="Times New Roman" w:hAnsi="Times New Roman" w:cs="Times New Roman"/>
          <w:sz w:val="24"/>
          <w:szCs w:val="20"/>
        </w:rPr>
        <w:t xml:space="preserve">. рублей.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Средства направлены на </w:t>
      </w:r>
      <w:r w:rsidR="0090683A">
        <w:rPr>
          <w:rFonts w:ascii="Times New Roman" w:eastAsia="Times New Roman" w:hAnsi="Times New Roman" w:cs="Times New Roman"/>
          <w:sz w:val="24"/>
          <w:szCs w:val="20"/>
        </w:rPr>
        <w:t>к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 xml:space="preserve">апитальный ремонт электролинии 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proofErr w:type="spellStart"/>
      <w:r w:rsidR="000C1C62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="000C1C62">
        <w:rPr>
          <w:rFonts w:ascii="Times New Roman" w:eastAsia="Times New Roman" w:hAnsi="Times New Roman" w:cs="Times New Roman"/>
          <w:sz w:val="24"/>
          <w:szCs w:val="20"/>
        </w:rPr>
        <w:t>.О</w:t>
      </w:r>
      <w:proofErr w:type="gramEnd"/>
      <w:r w:rsidR="000C1C62">
        <w:rPr>
          <w:rFonts w:ascii="Times New Roman" w:eastAsia="Times New Roman" w:hAnsi="Times New Roman" w:cs="Times New Roman"/>
          <w:sz w:val="24"/>
          <w:szCs w:val="20"/>
        </w:rPr>
        <w:t>ктябрьский</w:t>
      </w:r>
      <w:proofErr w:type="spellEnd"/>
      <w:r w:rsidR="000C1C62">
        <w:rPr>
          <w:rFonts w:ascii="Times New Roman" w:eastAsia="Times New Roman" w:hAnsi="Times New Roman" w:cs="Times New Roman"/>
          <w:sz w:val="24"/>
          <w:szCs w:val="20"/>
        </w:rPr>
        <w:t>,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>к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>апитальный ремонт трансфо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 xml:space="preserve">рматорной подстанции в </w:t>
      </w:r>
      <w:proofErr w:type="spellStart"/>
      <w:r w:rsidR="000C1C62">
        <w:rPr>
          <w:rFonts w:ascii="Times New Roman" w:eastAsia="Times New Roman" w:hAnsi="Times New Roman" w:cs="Times New Roman"/>
          <w:sz w:val="24"/>
          <w:szCs w:val="20"/>
        </w:rPr>
        <w:t>с.Назино</w:t>
      </w:r>
      <w:proofErr w:type="spellEnd"/>
      <w:r w:rsidR="000C1C62">
        <w:rPr>
          <w:rFonts w:ascii="Times New Roman" w:eastAsia="Times New Roman" w:hAnsi="Times New Roman" w:cs="Times New Roman"/>
          <w:sz w:val="24"/>
          <w:szCs w:val="20"/>
        </w:rPr>
        <w:t>, к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 xml:space="preserve">апитальный ремонт дизельной электростанции 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 xml:space="preserve">в с. </w:t>
      </w:r>
      <w:proofErr w:type="spellStart"/>
      <w:r w:rsidR="000C1C62">
        <w:rPr>
          <w:rFonts w:ascii="Times New Roman" w:eastAsia="Times New Roman" w:hAnsi="Times New Roman" w:cs="Times New Roman"/>
          <w:sz w:val="24"/>
          <w:szCs w:val="20"/>
        </w:rPr>
        <w:t>Назино</w:t>
      </w:r>
      <w:proofErr w:type="spellEnd"/>
      <w:r w:rsidR="000C1C62">
        <w:rPr>
          <w:rFonts w:ascii="Times New Roman" w:eastAsia="Times New Roman" w:hAnsi="Times New Roman" w:cs="Times New Roman"/>
          <w:sz w:val="24"/>
          <w:szCs w:val="20"/>
        </w:rPr>
        <w:t>, п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 xml:space="preserve">риобретение водогрейного котла 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 xml:space="preserve">и дизель-генератора 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>в с. Новоникольское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>, п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 xml:space="preserve">риобретение материалов и оборудования для подготовки к зиме, утепление теплотрасс 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>в районном це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 xml:space="preserve">нтре, обследование дымовых труб, отремонтирован ФАП в с. </w:t>
      </w:r>
      <w:proofErr w:type="spellStart"/>
      <w:r w:rsidR="00026942">
        <w:rPr>
          <w:rFonts w:ascii="Times New Roman" w:eastAsia="Times New Roman" w:hAnsi="Times New Roman" w:cs="Times New Roman"/>
          <w:sz w:val="24"/>
          <w:szCs w:val="20"/>
        </w:rPr>
        <w:t>Назино</w:t>
      </w:r>
      <w:proofErr w:type="spellEnd"/>
      <w:r w:rsidR="00026942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B68FA" w:rsidRPr="00EB68FA" w:rsidRDefault="00693FA1" w:rsidP="00334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.На завоз угля направлено 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>,7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млн. р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уб. – завезено </w:t>
      </w:r>
      <w:r>
        <w:rPr>
          <w:rFonts w:ascii="Times New Roman" w:eastAsia="Times New Roman" w:hAnsi="Times New Roman" w:cs="Times New Roman"/>
          <w:sz w:val="24"/>
          <w:szCs w:val="20"/>
        </w:rPr>
        <w:t>739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тонн угля для коммунальных предприятий Лукашкин Яра, </w:t>
      </w:r>
      <w:proofErr w:type="spellStart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Назино</w:t>
      </w:r>
      <w:proofErr w:type="spellEnd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, Новоникольского.</w:t>
      </w:r>
    </w:p>
    <w:p w:rsidR="00EB68FA" w:rsidRPr="00EB68FA" w:rsidRDefault="00693FA1" w:rsidP="00334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.Для снижения стоимости услуг по потребляемой электроэнергии населением в селах района </w:t>
      </w:r>
      <w:proofErr w:type="spellStart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Назино</w:t>
      </w:r>
      <w:proofErr w:type="spellEnd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, Новоникольское, Лукашкин Яр на компенсацию расходов </w:t>
      </w:r>
      <w:r>
        <w:rPr>
          <w:rFonts w:ascii="Times New Roman" w:eastAsia="Times New Roman" w:hAnsi="Times New Roman" w:cs="Times New Roman"/>
          <w:sz w:val="24"/>
          <w:szCs w:val="20"/>
        </w:rPr>
        <w:t>электроснабжению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из средств областного  бюджета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направлено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почти 34 млн.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рубле</w:t>
      </w:r>
      <w:proofErr w:type="gramStart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й</w:t>
      </w:r>
      <w:r>
        <w:rPr>
          <w:rFonts w:ascii="Times New Roman" w:eastAsia="Times New Roman" w:hAnsi="Times New Roman" w:cs="Times New Roman"/>
          <w:sz w:val="24"/>
          <w:szCs w:val="20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завезено 490 тонн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 xml:space="preserve"> дизельного топлива.</w:t>
      </w:r>
    </w:p>
    <w:p w:rsidR="00EB68FA" w:rsidRPr="00EB68FA" w:rsidRDefault="00693FA1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.Обеспечена компенсация сверхнормативных расходов и выпадающих доходов 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>МКП «</w:t>
      </w:r>
      <w:proofErr w:type="spellStart"/>
      <w:r w:rsidR="00D940BE">
        <w:rPr>
          <w:rFonts w:ascii="Times New Roman" w:eastAsia="Times New Roman" w:hAnsi="Times New Roman" w:cs="Times New Roman"/>
          <w:sz w:val="24"/>
          <w:szCs w:val="20"/>
        </w:rPr>
        <w:t>Тепловодоснабжение</w:t>
      </w:r>
      <w:proofErr w:type="spellEnd"/>
      <w:r w:rsidR="00D940BE">
        <w:rPr>
          <w:rFonts w:ascii="Times New Roman" w:eastAsia="Times New Roman" w:hAnsi="Times New Roman" w:cs="Times New Roman"/>
          <w:sz w:val="24"/>
          <w:szCs w:val="20"/>
        </w:rPr>
        <w:t>»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в размере 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 xml:space="preserve">17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млн. 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>640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 xml:space="preserve">.,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средства направлены предприятием на погашение задолженности за газ.</w:t>
      </w:r>
    </w:p>
    <w:p w:rsidR="00EB68FA" w:rsidRPr="00EB68FA" w:rsidRDefault="00D940BE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.В рамках мероприятий по водоснабжению средства бюджета направлялись на 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бслуживание станции водоочистки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r w:rsidR="00D95ABC">
        <w:rPr>
          <w:rFonts w:ascii="Times New Roman" w:eastAsia="Times New Roman" w:hAnsi="Times New Roman" w:cs="Times New Roman"/>
          <w:sz w:val="24"/>
          <w:szCs w:val="20"/>
        </w:rPr>
        <w:t>845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руб.</w:t>
      </w:r>
    </w:p>
    <w:p w:rsidR="00EB68FA" w:rsidRDefault="00D95ABC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.Из бюджета района оказана финансовая помощь бюджетам Октябрьского и Северного сельских поселений на оплату потерь по электроэнергии в сумме </w:t>
      </w:r>
      <w:r w:rsidR="00334B86">
        <w:rPr>
          <w:rFonts w:ascii="Times New Roman" w:eastAsia="Times New Roman" w:hAnsi="Times New Roman" w:cs="Times New Roman"/>
          <w:sz w:val="24"/>
          <w:szCs w:val="20"/>
        </w:rPr>
        <w:t>421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рублей, на ежегодное обслуживание линий электропередач п. </w:t>
      </w:r>
      <w:proofErr w:type="gramStart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Северный</w:t>
      </w:r>
      <w:proofErr w:type="gramEnd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в сумме 15,7 тыс. рублей.</w:t>
      </w:r>
    </w:p>
    <w:p w:rsidR="00E2712D" w:rsidRPr="00EB68FA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7.В рамках проекта «Инициативное бюджетирование» был выполнен капитальный ремонт ограждения кладбища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с. Новоникольское.</w:t>
      </w:r>
    </w:p>
    <w:p w:rsidR="00EB68FA" w:rsidRPr="00EB68FA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="00334B86">
        <w:rPr>
          <w:rFonts w:ascii="Times New Roman" w:eastAsia="Times New Roman" w:hAnsi="Times New Roman" w:cs="Times New Roman"/>
          <w:sz w:val="24"/>
          <w:szCs w:val="20"/>
        </w:rPr>
        <w:t>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В рамках муниципальной программы «Повышение энергетической эффективности</w:t>
      </w:r>
      <w:r w:rsidR="00334B86">
        <w:rPr>
          <w:rFonts w:ascii="Times New Roman" w:eastAsia="Times New Roman" w:hAnsi="Times New Roman" w:cs="Times New Roman"/>
          <w:sz w:val="24"/>
          <w:szCs w:val="20"/>
        </w:rPr>
        <w:t>» 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были о</w:t>
      </w:r>
      <w:r w:rsidR="00334B86">
        <w:rPr>
          <w:rFonts w:ascii="Times New Roman" w:eastAsia="Times New Roman" w:hAnsi="Times New Roman" w:cs="Times New Roman"/>
          <w:sz w:val="24"/>
          <w:szCs w:val="20"/>
        </w:rPr>
        <w:t>беспечены следующие мероприятия по промывке и гидравлическому испытанию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трубопрово</w:t>
      </w:r>
      <w:r w:rsidR="00334B86">
        <w:rPr>
          <w:rFonts w:ascii="Times New Roman" w:eastAsia="Times New Roman" w:hAnsi="Times New Roman" w:cs="Times New Roman"/>
          <w:sz w:val="24"/>
          <w:szCs w:val="20"/>
        </w:rPr>
        <w:t>дов системы отопления, оснащению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учреждений фильтрами для очистки воды. Объем бюджетных ассигнований на финансирование мероприятий программы по энергосбережению составил 1 миллион </w:t>
      </w:r>
      <w:r w:rsidR="00334B86">
        <w:rPr>
          <w:rFonts w:ascii="Times New Roman" w:eastAsia="Times New Roman" w:hAnsi="Times New Roman" w:cs="Times New Roman"/>
          <w:sz w:val="24"/>
          <w:szCs w:val="20"/>
        </w:rPr>
        <w:t>889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тысяч рублей. Проведенные мероприятия позволили сократить потребление энергоресурсов и создание условий для повышения </w:t>
      </w:r>
      <w:proofErr w:type="spellStart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энергоэффективности</w:t>
      </w:r>
      <w:proofErr w:type="spellEnd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учреждений.</w:t>
      </w:r>
    </w:p>
    <w:p w:rsidR="00A25A4C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="0051141D">
        <w:rPr>
          <w:rFonts w:ascii="Times New Roman" w:eastAsia="Times New Roman" w:hAnsi="Times New Roman" w:cs="Times New Roman"/>
          <w:sz w:val="24"/>
          <w:szCs w:val="20"/>
        </w:rPr>
        <w:t>.</w:t>
      </w:r>
      <w:r w:rsidR="00224FFE">
        <w:rPr>
          <w:rFonts w:ascii="Times New Roman" w:eastAsia="Times New Roman" w:hAnsi="Times New Roman" w:cs="Times New Roman"/>
          <w:sz w:val="24"/>
          <w:szCs w:val="20"/>
        </w:rPr>
        <w:t>В рамках социальной газификации п</w:t>
      </w:r>
      <w:r w:rsidR="00A25A4C">
        <w:rPr>
          <w:rFonts w:ascii="Times New Roman" w:eastAsia="Times New Roman" w:hAnsi="Times New Roman" w:cs="Times New Roman"/>
          <w:sz w:val="24"/>
          <w:szCs w:val="20"/>
        </w:rPr>
        <w:t>остроены 10</w:t>
      </w:r>
      <w:r w:rsidR="005E441B">
        <w:rPr>
          <w:rFonts w:ascii="Times New Roman" w:eastAsia="Times New Roman" w:hAnsi="Times New Roman" w:cs="Times New Roman"/>
          <w:sz w:val="24"/>
          <w:szCs w:val="20"/>
        </w:rPr>
        <w:t>,3</w:t>
      </w:r>
      <w:r w:rsidR="00A25A4C">
        <w:rPr>
          <w:rFonts w:ascii="Times New Roman" w:eastAsia="Times New Roman" w:hAnsi="Times New Roman" w:cs="Times New Roman"/>
          <w:sz w:val="24"/>
          <w:szCs w:val="20"/>
        </w:rPr>
        <w:t xml:space="preserve"> км </w:t>
      </w:r>
      <w:r w:rsidR="00A25A4C" w:rsidRPr="00A25A4C">
        <w:rPr>
          <w:rFonts w:ascii="Times New Roman" w:eastAsia="Times New Roman" w:hAnsi="Times New Roman" w:cs="Times New Roman"/>
          <w:sz w:val="24"/>
          <w:szCs w:val="20"/>
        </w:rPr>
        <w:t xml:space="preserve">газопровода </w:t>
      </w:r>
      <w:r w:rsidR="00A25A4C">
        <w:rPr>
          <w:rFonts w:ascii="Times New Roman" w:eastAsia="Times New Roman" w:hAnsi="Times New Roman" w:cs="Times New Roman"/>
          <w:sz w:val="24"/>
          <w:szCs w:val="20"/>
        </w:rPr>
        <w:t xml:space="preserve">для 304 домовладений в </w:t>
      </w:r>
      <w:proofErr w:type="spellStart"/>
      <w:r w:rsidR="00A25A4C">
        <w:rPr>
          <w:rFonts w:ascii="Times New Roman" w:eastAsia="Times New Roman" w:hAnsi="Times New Roman" w:cs="Times New Roman"/>
          <w:sz w:val="24"/>
          <w:szCs w:val="20"/>
        </w:rPr>
        <w:t>мкр</w:t>
      </w:r>
      <w:proofErr w:type="spellEnd"/>
      <w:r w:rsidR="00A25A4C">
        <w:rPr>
          <w:rFonts w:ascii="Times New Roman" w:eastAsia="Times New Roman" w:hAnsi="Times New Roman" w:cs="Times New Roman"/>
          <w:sz w:val="24"/>
          <w:szCs w:val="20"/>
        </w:rPr>
        <w:t>.</w:t>
      </w:r>
      <w:r w:rsidR="00A25A4C" w:rsidRPr="00A25A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25A4C">
        <w:rPr>
          <w:rFonts w:ascii="Times New Roman" w:eastAsia="Times New Roman" w:hAnsi="Times New Roman" w:cs="Times New Roman"/>
          <w:sz w:val="24"/>
          <w:szCs w:val="20"/>
        </w:rPr>
        <w:t xml:space="preserve">Южной части села и </w:t>
      </w:r>
      <w:proofErr w:type="spellStart"/>
      <w:r w:rsidR="00224FFE">
        <w:rPr>
          <w:rFonts w:ascii="Times New Roman" w:eastAsia="Times New Roman" w:hAnsi="Times New Roman" w:cs="Times New Roman"/>
          <w:sz w:val="24"/>
          <w:szCs w:val="20"/>
        </w:rPr>
        <w:t>мкр</w:t>
      </w:r>
      <w:proofErr w:type="spellEnd"/>
      <w:r w:rsidR="00224FFE">
        <w:rPr>
          <w:rFonts w:ascii="Times New Roman" w:eastAsia="Times New Roman" w:hAnsi="Times New Roman" w:cs="Times New Roman"/>
          <w:sz w:val="24"/>
          <w:szCs w:val="20"/>
        </w:rPr>
        <w:t xml:space="preserve">. ул. Калинина-Засаймочная. </w:t>
      </w:r>
      <w:r w:rsidR="005E441B">
        <w:rPr>
          <w:rFonts w:ascii="Times New Roman" w:eastAsia="Times New Roman" w:hAnsi="Times New Roman" w:cs="Times New Roman"/>
          <w:sz w:val="24"/>
          <w:szCs w:val="20"/>
        </w:rPr>
        <w:t xml:space="preserve">В 2023 году планируется построить 22,6 км газопровода для </w:t>
      </w:r>
      <w:r w:rsidR="005E441B" w:rsidRPr="005E441B">
        <w:rPr>
          <w:rFonts w:ascii="Times New Roman" w:eastAsia="Times New Roman" w:hAnsi="Times New Roman" w:cs="Times New Roman"/>
          <w:sz w:val="24"/>
          <w:szCs w:val="20"/>
        </w:rPr>
        <w:t xml:space="preserve"> 640 домовладений</w:t>
      </w:r>
      <w:r w:rsidR="005E441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26942" w:rsidRPr="00EB68FA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</w:t>
      </w:r>
      <w:r w:rsidR="005E441B">
        <w:rPr>
          <w:rFonts w:ascii="Times New Roman" w:eastAsia="Times New Roman" w:hAnsi="Times New Roman" w:cs="Times New Roman"/>
          <w:sz w:val="24"/>
          <w:szCs w:val="20"/>
        </w:rPr>
        <w:t xml:space="preserve">.Параллельно с газификацией ведется работа по подготовке к строительству сетей водоснабжения – подготовлены две проектно-сметных документации: на строительство сетей в </w:t>
      </w:r>
      <w:proofErr w:type="spellStart"/>
      <w:r w:rsidR="005E441B">
        <w:rPr>
          <w:rFonts w:ascii="Times New Roman" w:eastAsia="Times New Roman" w:hAnsi="Times New Roman" w:cs="Times New Roman"/>
          <w:sz w:val="24"/>
          <w:szCs w:val="20"/>
        </w:rPr>
        <w:t>мкр</w:t>
      </w:r>
      <w:proofErr w:type="spellEnd"/>
      <w:r w:rsidR="005E441B">
        <w:rPr>
          <w:rFonts w:ascii="Times New Roman" w:eastAsia="Times New Roman" w:hAnsi="Times New Roman" w:cs="Times New Roman"/>
          <w:sz w:val="24"/>
          <w:szCs w:val="20"/>
        </w:rPr>
        <w:t xml:space="preserve">. Калинина-Засаймочная и Южном </w:t>
      </w:r>
      <w:proofErr w:type="gramStart"/>
      <w:r w:rsidR="005E441B">
        <w:rPr>
          <w:rFonts w:ascii="Times New Roman" w:eastAsia="Times New Roman" w:hAnsi="Times New Roman" w:cs="Times New Roman"/>
          <w:sz w:val="24"/>
          <w:szCs w:val="20"/>
        </w:rPr>
        <w:t>микрорайоне</w:t>
      </w:r>
      <w:proofErr w:type="gramEnd"/>
      <w:r w:rsidR="005E441B">
        <w:rPr>
          <w:rFonts w:ascii="Times New Roman" w:eastAsia="Times New Roman" w:hAnsi="Times New Roman" w:cs="Times New Roman"/>
          <w:sz w:val="24"/>
          <w:szCs w:val="20"/>
        </w:rPr>
        <w:t>. На сегодня уже подана заявка на 2024 год на участие в федеральной программе «Комплексное развитие сельских территорий</w:t>
      </w:r>
      <w:r w:rsidR="0025190E">
        <w:rPr>
          <w:rFonts w:ascii="Times New Roman" w:eastAsia="Times New Roman" w:hAnsi="Times New Roman" w:cs="Times New Roman"/>
          <w:sz w:val="24"/>
          <w:szCs w:val="20"/>
        </w:rPr>
        <w:t>». Стоимость работ – более 370 млн. рублей.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 xml:space="preserve"> В 2025 году 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планируются работы в </w:t>
      </w:r>
      <w:proofErr w:type="spellStart"/>
      <w:r w:rsidR="006C5F4A">
        <w:rPr>
          <w:rFonts w:ascii="Times New Roman" w:eastAsia="Times New Roman" w:hAnsi="Times New Roman" w:cs="Times New Roman"/>
          <w:sz w:val="24"/>
          <w:szCs w:val="20"/>
        </w:rPr>
        <w:t>мк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r w:rsidR="00026942">
        <w:rPr>
          <w:rFonts w:ascii="Times New Roman" w:eastAsia="Times New Roman" w:hAnsi="Times New Roman" w:cs="Times New Roman"/>
          <w:sz w:val="24"/>
          <w:szCs w:val="20"/>
        </w:rPr>
        <w:t xml:space="preserve">. Южной части села. </w:t>
      </w:r>
      <w:r w:rsidR="00026942" w:rsidRPr="00EB68FA">
        <w:rPr>
          <w:rFonts w:ascii="Times New Roman" w:eastAsia="Times New Roman" w:hAnsi="Times New Roman" w:cs="Times New Roman"/>
          <w:sz w:val="24"/>
          <w:szCs w:val="20"/>
        </w:rPr>
        <w:t>Реализация мероприятий по строительству систем инженерной инфраструктуры на этих территориях позволит построить около 18 км водопровода и тем самым повысить качество предоставления коммунальных услуг населению численностью более 500 человек.</w:t>
      </w:r>
    </w:p>
    <w:p w:rsidR="00BB25A8" w:rsidRPr="00BB25A8" w:rsidRDefault="00E2712D" w:rsidP="00BB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BB25A8"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были продолжены работы по благоустройству парковой зоны </w:t>
      </w:r>
      <w:proofErr w:type="gramStart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в</w:t>
      </w:r>
      <w:proofErr w:type="gramEnd"/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с. Александровское. </w:t>
      </w:r>
      <w:r w:rsidR="00BB25A8" w:rsidRPr="00BB25A8">
        <w:rPr>
          <w:rFonts w:ascii="Times New Roman" w:eastAsia="Times New Roman" w:hAnsi="Times New Roman" w:cs="Times New Roman"/>
          <w:sz w:val="24"/>
          <w:szCs w:val="20"/>
        </w:rPr>
        <w:t>Заказчиком объекта – Администрацией Александровского сельского поселения были заключены и выполнены четыре муниципал</w:t>
      </w:r>
      <w:r w:rsidR="00BB25A8">
        <w:rPr>
          <w:rFonts w:ascii="Times New Roman" w:eastAsia="Times New Roman" w:hAnsi="Times New Roman" w:cs="Times New Roman"/>
          <w:sz w:val="24"/>
          <w:szCs w:val="20"/>
        </w:rPr>
        <w:t xml:space="preserve">ьных контракта на общую сумму 7,5 млн. </w:t>
      </w:r>
      <w:r w:rsidR="00BB25A8" w:rsidRPr="00BB25A8">
        <w:rPr>
          <w:rFonts w:ascii="Times New Roman" w:eastAsia="Times New Roman" w:hAnsi="Times New Roman" w:cs="Times New Roman"/>
          <w:sz w:val="24"/>
          <w:szCs w:val="20"/>
        </w:rPr>
        <w:t>руб. за счет средств федерального, областного и местного бюджетов.</w:t>
      </w:r>
      <w:r w:rsidR="00BB25A8">
        <w:rPr>
          <w:rFonts w:ascii="Times New Roman" w:eastAsia="Times New Roman" w:hAnsi="Times New Roman" w:cs="Times New Roman"/>
          <w:sz w:val="24"/>
          <w:szCs w:val="20"/>
        </w:rPr>
        <w:t xml:space="preserve"> Выполнены </w:t>
      </w:r>
      <w:r w:rsidR="00BB25A8" w:rsidRPr="00BB25A8">
        <w:rPr>
          <w:rFonts w:ascii="Times New Roman" w:eastAsia="Times New Roman" w:hAnsi="Times New Roman" w:cs="Times New Roman"/>
          <w:sz w:val="24"/>
          <w:szCs w:val="20"/>
        </w:rPr>
        <w:t>земляные работы, установлено ограждение, выполнены работы по асфальтированию, установлены скамейки и урны. Выполнены работы по устройству наружного электроснабжения: установлены опоры и светильники, выполнено подключение к основному электроснабжению.</w:t>
      </w:r>
      <w:r w:rsidR="00ED5C3F">
        <w:rPr>
          <w:rFonts w:ascii="Times New Roman" w:eastAsia="Times New Roman" w:hAnsi="Times New Roman" w:cs="Times New Roman"/>
          <w:sz w:val="24"/>
          <w:szCs w:val="20"/>
        </w:rPr>
        <w:t xml:space="preserve"> Установлено видеонаблюдение. </w:t>
      </w:r>
    </w:p>
    <w:p w:rsidR="00ED5C3F" w:rsidRDefault="00ED5C3F" w:rsidP="00BB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текущем году благоустройство парка завершится – будет установлено оборудование</w:t>
      </w:r>
      <w:r w:rsidRPr="00ED5C3F">
        <w:rPr>
          <w:rFonts w:ascii="Times New Roman" w:eastAsia="Times New Roman" w:hAnsi="Times New Roman" w:cs="Times New Roman"/>
          <w:sz w:val="24"/>
          <w:szCs w:val="20"/>
        </w:rPr>
        <w:t xml:space="preserve"> для занятий </w:t>
      </w:r>
      <w:proofErr w:type="spellStart"/>
      <w:r w:rsidRPr="00ED5C3F">
        <w:rPr>
          <w:rFonts w:ascii="Times New Roman" w:eastAsia="Times New Roman" w:hAnsi="Times New Roman" w:cs="Times New Roman"/>
          <w:sz w:val="24"/>
          <w:szCs w:val="20"/>
        </w:rPr>
        <w:t>скейтингом</w:t>
      </w:r>
      <w:proofErr w:type="spellEnd"/>
      <w:r w:rsidRPr="00ED5C3F">
        <w:rPr>
          <w:rFonts w:ascii="Times New Roman" w:eastAsia="Times New Roman" w:hAnsi="Times New Roman" w:cs="Times New Roman"/>
          <w:sz w:val="24"/>
          <w:szCs w:val="20"/>
        </w:rPr>
        <w:t xml:space="preserve"> и </w:t>
      </w:r>
      <w:proofErr w:type="spellStart"/>
      <w:r w:rsidRPr="00ED5C3F">
        <w:rPr>
          <w:rFonts w:ascii="Times New Roman" w:eastAsia="Times New Roman" w:hAnsi="Times New Roman" w:cs="Times New Roman"/>
          <w:sz w:val="24"/>
          <w:szCs w:val="20"/>
        </w:rPr>
        <w:t>роллингом</w:t>
      </w:r>
      <w:proofErr w:type="spellEnd"/>
      <w:r w:rsidRPr="00ED5C3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ED5C3F">
        <w:rPr>
          <w:rFonts w:ascii="Times New Roman" w:eastAsia="Times New Roman" w:hAnsi="Times New Roman" w:cs="Times New Roman"/>
          <w:sz w:val="24"/>
          <w:szCs w:val="20"/>
        </w:rPr>
        <w:t>воркаут</w:t>
      </w:r>
      <w:proofErr w:type="spellEnd"/>
      <w:r w:rsidRPr="00ED5C3F">
        <w:rPr>
          <w:rFonts w:ascii="Times New Roman" w:eastAsia="Times New Roman" w:hAnsi="Times New Roman" w:cs="Times New Roman"/>
          <w:sz w:val="24"/>
          <w:szCs w:val="20"/>
        </w:rPr>
        <w:t xml:space="preserve"> площадка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ED5C3F">
        <w:rPr>
          <w:rFonts w:ascii="Times New Roman" w:eastAsia="Times New Roman" w:hAnsi="Times New Roman" w:cs="Times New Roman"/>
          <w:sz w:val="24"/>
          <w:szCs w:val="20"/>
        </w:rPr>
        <w:t xml:space="preserve"> перекладины, ш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ведская стенка,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рукоход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, змейка. Будут выполнены работы по озеленению – посадке кустарников и цветов.</w:t>
      </w:r>
    </w:p>
    <w:p w:rsidR="00EB68FA" w:rsidRDefault="00EB68FA" w:rsidP="00026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рамках реализации регионального проекта «Формирование комфортной городской среды» 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>в последующих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годах планируется благоустроить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 xml:space="preserve"> три общественных пространства - это площадь Речного порта и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>детская игровая площадки на улицах Ленина и Молодежная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>В 2022 году была изготовлена проектная документация по данным объектам.</w:t>
      </w:r>
    </w:p>
    <w:p w:rsidR="00026942" w:rsidRDefault="00026942" w:rsidP="002D2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C72FA" w:rsidRDefault="00EC72FA" w:rsidP="00EC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B68FA">
        <w:rPr>
          <w:rFonts w:ascii="Times New Roman" w:eastAsia="Times New Roman" w:hAnsi="Times New Roman" w:cs="Times New Roman"/>
          <w:sz w:val="24"/>
          <w:szCs w:val="26"/>
        </w:rPr>
        <w:t>В целом для целях повышения уровня благоустройства и повышения комфортности жизнедеятельности населения</w:t>
      </w:r>
      <w:r w:rsidR="00CD3C21">
        <w:rPr>
          <w:rFonts w:ascii="Times New Roman" w:eastAsia="Times New Roman" w:hAnsi="Times New Roman" w:cs="Times New Roman"/>
          <w:sz w:val="24"/>
          <w:szCs w:val="26"/>
        </w:rPr>
        <w:t xml:space="preserve">, сокращения оттока населения с территории района </w:t>
      </w:r>
      <w:r w:rsidRPr="00EB68FA">
        <w:rPr>
          <w:rFonts w:ascii="Times New Roman" w:eastAsia="Times New Roman" w:hAnsi="Times New Roman" w:cs="Times New Roman"/>
          <w:sz w:val="24"/>
          <w:szCs w:val="26"/>
        </w:rPr>
        <w:t xml:space="preserve"> считаю </w:t>
      </w:r>
      <w:proofErr w:type="gramStart"/>
      <w:r w:rsidRPr="00EB68FA">
        <w:rPr>
          <w:rFonts w:ascii="Times New Roman" w:eastAsia="Times New Roman" w:hAnsi="Times New Roman" w:cs="Times New Roman"/>
          <w:sz w:val="24"/>
          <w:szCs w:val="26"/>
        </w:rPr>
        <w:t>необходимым</w:t>
      </w:r>
      <w:proofErr w:type="gramEnd"/>
      <w:r w:rsidRPr="00EB68FA">
        <w:rPr>
          <w:rFonts w:ascii="Times New Roman" w:eastAsia="Times New Roman" w:hAnsi="Times New Roman" w:cs="Times New Roman"/>
          <w:sz w:val="24"/>
          <w:szCs w:val="26"/>
        </w:rPr>
        <w:t xml:space="preserve"> решение следующих задач:</w:t>
      </w:r>
    </w:p>
    <w:p w:rsidR="00CD3C21" w:rsidRDefault="00CD3C21" w:rsidP="00EC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1.Улучшение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 xml:space="preserve"> дем</w:t>
      </w:r>
      <w:r>
        <w:rPr>
          <w:rFonts w:ascii="Times New Roman" w:eastAsia="Times New Roman" w:hAnsi="Times New Roman" w:cs="Times New Roman"/>
          <w:sz w:val="24"/>
          <w:szCs w:val="26"/>
        </w:rPr>
        <w:t>ографической ситуации в районе путем выполнения следующих мероприятий:</w:t>
      </w:r>
    </w:p>
    <w:p w:rsidR="00CD3C21" w:rsidRDefault="00CD3C21" w:rsidP="00EC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-о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>беспечение жильем молодых семе</w:t>
      </w:r>
      <w:r>
        <w:rPr>
          <w:rFonts w:ascii="Times New Roman" w:eastAsia="Times New Roman" w:hAnsi="Times New Roman" w:cs="Times New Roman"/>
          <w:sz w:val="24"/>
          <w:szCs w:val="26"/>
        </w:rPr>
        <w:t>й,</w:t>
      </w:r>
    </w:p>
    <w:p w:rsidR="00CD3C21" w:rsidRDefault="00CD3C21" w:rsidP="00EC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>-проведение работы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 xml:space="preserve"> по целевому обучению детей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(н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>а сегодняшний день по данному направлению обучаются 5 студентов – двое по педагогическому напра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влению, трое – по медицинскому; 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>в бюджете муниципалитета предусмотрена стипендия таким студентам при ус</w:t>
      </w:r>
      <w:r>
        <w:rPr>
          <w:rFonts w:ascii="Times New Roman" w:eastAsia="Times New Roman" w:hAnsi="Times New Roman" w:cs="Times New Roman"/>
          <w:sz w:val="24"/>
          <w:szCs w:val="26"/>
        </w:rPr>
        <w:t>ловии успешной сдачи ими сессии),</w:t>
      </w:r>
      <w:proofErr w:type="gramEnd"/>
    </w:p>
    <w:p w:rsidR="0093098B" w:rsidRPr="0093098B" w:rsidRDefault="00CD3C21" w:rsidP="0093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>-</w:t>
      </w:r>
      <w:r w:rsidRPr="00CD3C21"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укрепление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 xml:space="preserve"> здоровья населения и повышения качества оказания медицинской помощи</w:t>
      </w:r>
      <w:r w:rsidR="0093098B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93098B" w:rsidRPr="009454A3">
        <w:rPr>
          <w:rFonts w:ascii="Times New Roman" w:eastAsia="Times New Roman" w:hAnsi="Times New Roman" w:cs="Times New Roman"/>
          <w:sz w:val="24"/>
          <w:szCs w:val="26"/>
        </w:rPr>
        <w:t>(</w:t>
      </w:r>
      <w:r w:rsidR="0093098B">
        <w:rPr>
          <w:rFonts w:ascii="Times New Roman" w:eastAsia="Times New Roman" w:hAnsi="Times New Roman" w:cs="Times New Roman"/>
          <w:sz w:val="24"/>
          <w:szCs w:val="26"/>
        </w:rPr>
        <w:t>с</w:t>
      </w:r>
      <w:r w:rsidR="0093098B" w:rsidRPr="0093098B">
        <w:rPr>
          <w:rFonts w:ascii="Times New Roman" w:eastAsia="Times New Roman" w:hAnsi="Times New Roman" w:cs="Times New Roman"/>
          <w:sz w:val="24"/>
          <w:szCs w:val="26"/>
        </w:rPr>
        <w:t>амая большая проблема здравоохранения – отсутствие кадров и узких специалистов.</w:t>
      </w:r>
      <w:proofErr w:type="gramEnd"/>
      <w:r w:rsidR="0093098B" w:rsidRPr="0093098B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gramStart"/>
      <w:r w:rsidR="0093098B" w:rsidRPr="0093098B">
        <w:rPr>
          <w:rFonts w:ascii="Times New Roman" w:eastAsia="Times New Roman" w:hAnsi="Times New Roman" w:cs="Times New Roman"/>
          <w:sz w:val="24"/>
          <w:szCs w:val="26"/>
        </w:rPr>
        <w:t>Низкая категория больницы, вследствие чего отсутствие квалифицированной медицинской помощи, отсутствие узких специалистов и необходимость посещения медицинских учреждений Стрежевого и Нижневартовска зачастую является решающим фактором сокращения населения, особенно из труднодоступных сёл</w:t>
      </w:r>
      <w:r w:rsidR="009454A3">
        <w:rPr>
          <w:rFonts w:ascii="Times New Roman" w:eastAsia="Times New Roman" w:hAnsi="Times New Roman" w:cs="Times New Roman"/>
          <w:sz w:val="24"/>
          <w:szCs w:val="26"/>
        </w:rPr>
        <w:t>)</w:t>
      </w:r>
      <w:r w:rsidR="0093098B" w:rsidRPr="0093098B">
        <w:rPr>
          <w:rFonts w:ascii="Times New Roman" w:eastAsia="Times New Roman" w:hAnsi="Times New Roman" w:cs="Times New Roman"/>
          <w:sz w:val="24"/>
          <w:szCs w:val="26"/>
        </w:rPr>
        <w:t>.</w:t>
      </w:r>
      <w:proofErr w:type="gramEnd"/>
    </w:p>
    <w:p w:rsidR="0093098B" w:rsidRPr="0093098B" w:rsidRDefault="0093098B" w:rsidP="0093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93098B">
        <w:rPr>
          <w:rFonts w:ascii="Times New Roman" w:eastAsia="Times New Roman" w:hAnsi="Times New Roman" w:cs="Times New Roman"/>
          <w:sz w:val="24"/>
          <w:szCs w:val="26"/>
        </w:rPr>
        <w:t>Для снижения расходов граждан существует финансовая помощь из областного бюджета на возмещение п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роезда в медицинские учреждения. </w:t>
      </w:r>
      <w:r w:rsidRPr="0093098B">
        <w:rPr>
          <w:rFonts w:ascii="Times New Roman" w:eastAsia="Times New Roman" w:hAnsi="Times New Roman" w:cs="Times New Roman"/>
          <w:sz w:val="24"/>
          <w:szCs w:val="26"/>
        </w:rPr>
        <w:t>Данный вид поддержки будет предоставляться и в последующие годы.</w:t>
      </w:r>
    </w:p>
    <w:p w:rsidR="00CD3C21" w:rsidRDefault="0093098B" w:rsidP="0093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93098B">
        <w:rPr>
          <w:rFonts w:ascii="Times New Roman" w:eastAsia="Times New Roman" w:hAnsi="Times New Roman" w:cs="Times New Roman"/>
          <w:sz w:val="24"/>
          <w:szCs w:val="26"/>
        </w:rPr>
        <w:t xml:space="preserve">Совместно с Департаментом здравоохранения Томской области необходимо в ближайшее время решить не только кадровую, но и проблему износа зданий и помещений </w:t>
      </w:r>
      <w:r>
        <w:rPr>
          <w:rFonts w:ascii="Times New Roman" w:eastAsia="Times New Roman" w:hAnsi="Times New Roman" w:cs="Times New Roman"/>
          <w:sz w:val="24"/>
          <w:szCs w:val="26"/>
        </w:rPr>
        <w:t>районной больницы.</w:t>
      </w:r>
      <w:r w:rsidRPr="0093098B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gramStart"/>
      <w:r w:rsidRPr="0093098B">
        <w:rPr>
          <w:rFonts w:ascii="Times New Roman" w:eastAsia="Times New Roman" w:hAnsi="Times New Roman" w:cs="Times New Roman"/>
          <w:sz w:val="24"/>
          <w:szCs w:val="26"/>
        </w:rPr>
        <w:t xml:space="preserve">На сегодня </w:t>
      </w:r>
      <w:r>
        <w:rPr>
          <w:rFonts w:ascii="Times New Roman" w:eastAsia="Times New Roman" w:hAnsi="Times New Roman" w:cs="Times New Roman"/>
          <w:sz w:val="24"/>
          <w:szCs w:val="26"/>
        </w:rPr>
        <w:t>остро необходим капитальный ремонт ее зданий</w:t>
      </w:r>
      <w:r w:rsidRPr="002D2BC8">
        <w:rPr>
          <w:rFonts w:ascii="Times New Roman" w:eastAsia="Times New Roman" w:hAnsi="Times New Roman" w:cs="Times New Roman"/>
          <w:sz w:val="24"/>
          <w:szCs w:val="26"/>
        </w:rPr>
        <w:t>)</w:t>
      </w:r>
      <w:r w:rsidR="00241C6E" w:rsidRPr="002D2BC8">
        <w:rPr>
          <w:rFonts w:ascii="Times New Roman" w:eastAsia="Times New Roman" w:hAnsi="Times New Roman" w:cs="Times New Roman"/>
          <w:sz w:val="24"/>
          <w:szCs w:val="26"/>
        </w:rPr>
        <w:t>.</w:t>
      </w:r>
      <w:proofErr w:type="gramEnd"/>
    </w:p>
    <w:p w:rsidR="00E2712D" w:rsidRDefault="005D59E8" w:rsidP="0093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2.К</w:t>
      </w:r>
      <w:r w:rsidR="00E2712D">
        <w:rPr>
          <w:rFonts w:ascii="Times New Roman" w:eastAsia="Times New Roman" w:hAnsi="Times New Roman" w:cs="Times New Roman"/>
          <w:sz w:val="24"/>
          <w:szCs w:val="26"/>
        </w:rPr>
        <w:t>апитальный ремонт дорог и благоустройство, продолжение</w:t>
      </w:r>
      <w:r w:rsidR="00E2712D" w:rsidRPr="00E2712D">
        <w:rPr>
          <w:rFonts w:ascii="Times New Roman" w:eastAsia="Times New Roman" w:hAnsi="Times New Roman" w:cs="Times New Roman"/>
          <w:sz w:val="24"/>
          <w:szCs w:val="26"/>
        </w:rPr>
        <w:t xml:space="preserve"> асфальтирования автодороги Алексан</w:t>
      </w:r>
      <w:r w:rsidR="00E2712D">
        <w:rPr>
          <w:rFonts w:ascii="Times New Roman" w:eastAsia="Times New Roman" w:hAnsi="Times New Roman" w:cs="Times New Roman"/>
          <w:sz w:val="24"/>
          <w:szCs w:val="26"/>
        </w:rPr>
        <w:t>дровское-35 км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E2712D" w:rsidRDefault="005D59E8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3.П</w:t>
      </w:r>
      <w:r w:rsidR="00E2712D" w:rsidRPr="00EB68FA">
        <w:rPr>
          <w:rFonts w:ascii="Times New Roman" w:eastAsia="Times New Roman" w:hAnsi="Times New Roman" w:cs="Times New Roman"/>
          <w:sz w:val="24"/>
          <w:szCs w:val="26"/>
        </w:rPr>
        <w:t xml:space="preserve">родолжение участия в федеральной программе «Комплексное развитие сельских территорий» в целях строительства </w:t>
      </w:r>
      <w:r w:rsidR="00E2712D">
        <w:rPr>
          <w:rFonts w:ascii="Times New Roman" w:eastAsia="Times New Roman" w:hAnsi="Times New Roman" w:cs="Times New Roman"/>
          <w:sz w:val="24"/>
          <w:szCs w:val="26"/>
        </w:rPr>
        <w:t>инженерных сетей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E2712D" w:rsidRDefault="005D59E8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lastRenderedPageBreak/>
        <w:t>4.П</w:t>
      </w:r>
      <w:r w:rsidR="00C775CB" w:rsidRPr="00C775CB">
        <w:rPr>
          <w:rFonts w:ascii="Times New Roman" w:eastAsia="Times New Roman" w:hAnsi="Times New Roman" w:cs="Times New Roman"/>
          <w:sz w:val="24"/>
          <w:szCs w:val="26"/>
        </w:rPr>
        <w:t>родолжение участия в проектах «Формирование комфортной городской среды» и «Инициативное бюджетирование» в целях благоустройства населенных пунктов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775CB" w:rsidRDefault="008E489D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5.Л</w:t>
      </w:r>
      <w:r w:rsidR="00C775CB" w:rsidRPr="00C775CB">
        <w:rPr>
          <w:rFonts w:ascii="Times New Roman" w:eastAsia="Times New Roman" w:hAnsi="Times New Roman" w:cs="Times New Roman"/>
          <w:sz w:val="24"/>
          <w:szCs w:val="26"/>
        </w:rPr>
        <w:t xml:space="preserve">иквидация аварийного и ветхого жилья. В 2024 году планируется вступить в Региональную адресную программу по переселению граждан из аварийного жилищного фонда Томской области с 8 </w:t>
      </w:r>
      <w:proofErr w:type="gramStart"/>
      <w:r w:rsidR="00C775CB" w:rsidRPr="00C775CB">
        <w:rPr>
          <w:rFonts w:ascii="Times New Roman" w:eastAsia="Times New Roman" w:hAnsi="Times New Roman" w:cs="Times New Roman"/>
          <w:sz w:val="24"/>
          <w:szCs w:val="26"/>
        </w:rPr>
        <w:t>многоквартирным</w:t>
      </w:r>
      <w:proofErr w:type="gramEnd"/>
      <w:r w:rsidR="00C775CB" w:rsidRPr="00C775CB">
        <w:rPr>
          <w:rFonts w:ascii="Times New Roman" w:eastAsia="Times New Roman" w:hAnsi="Times New Roman" w:cs="Times New Roman"/>
          <w:sz w:val="24"/>
          <w:szCs w:val="26"/>
        </w:rPr>
        <w:t xml:space="preserve"> домами, которые позволят улучшить жил</w:t>
      </w:r>
      <w:r w:rsidR="00C775CB">
        <w:rPr>
          <w:rFonts w:ascii="Times New Roman" w:eastAsia="Times New Roman" w:hAnsi="Times New Roman" w:cs="Times New Roman"/>
          <w:sz w:val="24"/>
          <w:szCs w:val="26"/>
        </w:rPr>
        <w:t>ищные условия более 150 человек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775CB" w:rsidRDefault="008E489D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6.С</w:t>
      </w:r>
      <w:r w:rsidR="00C775CB">
        <w:rPr>
          <w:rFonts w:ascii="Times New Roman" w:eastAsia="Times New Roman" w:hAnsi="Times New Roman" w:cs="Times New Roman"/>
          <w:sz w:val="24"/>
          <w:szCs w:val="26"/>
        </w:rPr>
        <w:t xml:space="preserve">охранение поддержки предпринимательства, в частности производственной сферы, </w:t>
      </w:r>
      <w:proofErr w:type="spellStart"/>
      <w:r w:rsidR="00C775CB">
        <w:rPr>
          <w:rFonts w:ascii="Times New Roman" w:eastAsia="Times New Roman" w:hAnsi="Times New Roman" w:cs="Times New Roman"/>
          <w:sz w:val="24"/>
          <w:szCs w:val="26"/>
        </w:rPr>
        <w:t>рыбопереработки</w:t>
      </w:r>
      <w:proofErr w:type="spellEnd"/>
      <w:r w:rsidR="00C775CB">
        <w:rPr>
          <w:rFonts w:ascii="Times New Roman" w:eastAsia="Times New Roman" w:hAnsi="Times New Roman" w:cs="Times New Roman"/>
          <w:sz w:val="24"/>
          <w:szCs w:val="26"/>
        </w:rPr>
        <w:t xml:space="preserve">  и сельского хозяйства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775CB" w:rsidRDefault="008E489D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7.М</w:t>
      </w:r>
      <w:r w:rsidR="00C775CB">
        <w:rPr>
          <w:rFonts w:ascii="Times New Roman" w:eastAsia="Times New Roman" w:hAnsi="Times New Roman" w:cs="Times New Roman"/>
          <w:sz w:val="24"/>
          <w:szCs w:val="26"/>
        </w:rPr>
        <w:t xml:space="preserve">одернизация коммунального хозяйства в сёлах района путем замены объектов на </w:t>
      </w:r>
      <w:proofErr w:type="spellStart"/>
      <w:r w:rsidR="00C775CB">
        <w:rPr>
          <w:rFonts w:ascii="Times New Roman" w:eastAsia="Times New Roman" w:hAnsi="Times New Roman" w:cs="Times New Roman"/>
          <w:sz w:val="24"/>
          <w:szCs w:val="26"/>
        </w:rPr>
        <w:t>энергоэффективные</w:t>
      </w:r>
      <w:proofErr w:type="spellEnd"/>
      <w:r w:rsidR="00C775CB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775CB" w:rsidRDefault="00C775CB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775CB" w:rsidRPr="00EB68FA" w:rsidRDefault="00C775CB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D3C21" w:rsidRPr="00EB68FA" w:rsidRDefault="00CD3C21" w:rsidP="00EC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60174F" w:rsidRPr="00EB68FA" w:rsidRDefault="0060174F" w:rsidP="0060174F">
      <w:pPr>
        <w:pStyle w:val="a6"/>
        <w:jc w:val="center"/>
        <w:rPr>
          <w:sz w:val="32"/>
        </w:rPr>
      </w:pPr>
    </w:p>
    <w:sectPr w:rsidR="0060174F" w:rsidRPr="00EB68FA" w:rsidSect="002D2B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74" w:rsidRDefault="007B7874" w:rsidP="003D33DC">
      <w:pPr>
        <w:spacing w:after="0" w:line="240" w:lineRule="auto"/>
      </w:pPr>
      <w:r>
        <w:separator/>
      </w:r>
    </w:p>
  </w:endnote>
  <w:endnote w:type="continuationSeparator" w:id="0">
    <w:p w:rsidR="007B7874" w:rsidRDefault="007B7874" w:rsidP="003D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5" w:rsidRDefault="0052539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5" w:rsidRDefault="0052539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5" w:rsidRDefault="0052539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74" w:rsidRDefault="007B7874" w:rsidP="003D33DC">
      <w:pPr>
        <w:spacing w:after="0" w:line="240" w:lineRule="auto"/>
      </w:pPr>
      <w:r>
        <w:separator/>
      </w:r>
    </w:p>
  </w:footnote>
  <w:footnote w:type="continuationSeparator" w:id="0">
    <w:p w:rsidR="007B7874" w:rsidRDefault="007B7874" w:rsidP="003D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5" w:rsidRDefault="0052539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807749"/>
      <w:docPartObj>
        <w:docPartGallery w:val="Page Numbers (Top of Page)"/>
        <w:docPartUnique/>
      </w:docPartObj>
    </w:sdtPr>
    <w:sdtEndPr/>
    <w:sdtContent>
      <w:p w:rsidR="00525395" w:rsidRDefault="0052539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AAE">
          <w:rPr>
            <w:noProof/>
          </w:rPr>
          <w:t>2</w:t>
        </w:r>
        <w:r>
          <w:fldChar w:fldCharType="end"/>
        </w:r>
      </w:p>
    </w:sdtContent>
  </w:sdt>
  <w:p w:rsidR="00525395" w:rsidRDefault="0052539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248478"/>
      <w:docPartObj>
        <w:docPartGallery w:val="Page Numbers (Top of Page)"/>
        <w:docPartUnique/>
      </w:docPartObj>
    </w:sdtPr>
    <w:sdtEndPr/>
    <w:sdtContent>
      <w:p w:rsidR="00525395" w:rsidRDefault="007B7874">
        <w:pPr>
          <w:pStyle w:val="af"/>
          <w:jc w:val="center"/>
        </w:pPr>
      </w:p>
    </w:sdtContent>
  </w:sdt>
  <w:p w:rsidR="00525395" w:rsidRDefault="0052539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B0A7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13758"/>
    <w:multiLevelType w:val="hybridMultilevel"/>
    <w:tmpl w:val="0A3A9132"/>
    <w:lvl w:ilvl="0" w:tplc="F00EEE5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646F2C"/>
    <w:multiLevelType w:val="hybridMultilevel"/>
    <w:tmpl w:val="5F2699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6F06F9"/>
    <w:multiLevelType w:val="hybridMultilevel"/>
    <w:tmpl w:val="43A44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E13400"/>
    <w:multiLevelType w:val="hybridMultilevel"/>
    <w:tmpl w:val="643017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C4D8C"/>
    <w:multiLevelType w:val="hybridMultilevel"/>
    <w:tmpl w:val="03983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95188"/>
    <w:multiLevelType w:val="hybridMultilevel"/>
    <w:tmpl w:val="22C42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7D0498"/>
    <w:multiLevelType w:val="hybridMultilevel"/>
    <w:tmpl w:val="E6BA236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3464B2"/>
    <w:multiLevelType w:val="hybridMultilevel"/>
    <w:tmpl w:val="BEA2F1BA"/>
    <w:lvl w:ilvl="0" w:tplc="71EE19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">
    <w:nsid w:val="315C62DE"/>
    <w:multiLevelType w:val="hybridMultilevel"/>
    <w:tmpl w:val="3A1238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2172FC"/>
    <w:multiLevelType w:val="hybridMultilevel"/>
    <w:tmpl w:val="09DED77E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08401F"/>
    <w:multiLevelType w:val="hybridMultilevel"/>
    <w:tmpl w:val="2098B20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A230C88"/>
    <w:multiLevelType w:val="hybridMultilevel"/>
    <w:tmpl w:val="EF38E5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66A1A3A"/>
    <w:multiLevelType w:val="hybridMultilevel"/>
    <w:tmpl w:val="BF0CCA84"/>
    <w:lvl w:ilvl="0" w:tplc="28C09F0A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7787B71"/>
    <w:multiLevelType w:val="hybridMultilevel"/>
    <w:tmpl w:val="06FA0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0470E"/>
    <w:multiLevelType w:val="hybridMultilevel"/>
    <w:tmpl w:val="8D3EE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76B75"/>
    <w:multiLevelType w:val="hybridMultilevel"/>
    <w:tmpl w:val="3B488ACA"/>
    <w:lvl w:ilvl="0" w:tplc="B23679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405089"/>
    <w:multiLevelType w:val="hybridMultilevel"/>
    <w:tmpl w:val="CFE41C4E"/>
    <w:lvl w:ilvl="0" w:tplc="38D83E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84B13"/>
    <w:multiLevelType w:val="hybridMultilevel"/>
    <w:tmpl w:val="BE683574"/>
    <w:lvl w:ilvl="0" w:tplc="97120E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877F6"/>
    <w:multiLevelType w:val="hybridMultilevel"/>
    <w:tmpl w:val="EC2CE45E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65D6ED8"/>
    <w:multiLevelType w:val="hybridMultilevel"/>
    <w:tmpl w:val="6138375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58237F73"/>
    <w:multiLevelType w:val="hybridMultilevel"/>
    <w:tmpl w:val="50F41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F77B91"/>
    <w:multiLevelType w:val="hybridMultilevel"/>
    <w:tmpl w:val="14B241C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E4538FF"/>
    <w:multiLevelType w:val="hybridMultilevel"/>
    <w:tmpl w:val="AE42CC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9208AB"/>
    <w:multiLevelType w:val="hybridMultilevel"/>
    <w:tmpl w:val="3ACACC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E1A2A86"/>
    <w:multiLevelType w:val="hybridMultilevel"/>
    <w:tmpl w:val="499A1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706786"/>
    <w:multiLevelType w:val="multilevel"/>
    <w:tmpl w:val="D5C818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0"/>
  </w:num>
  <w:num w:numId="5">
    <w:abstractNumId w:val="5"/>
  </w:num>
  <w:num w:numId="6">
    <w:abstractNumId w:val="3"/>
  </w:num>
  <w:num w:numId="7">
    <w:abstractNumId w:val="21"/>
  </w:num>
  <w:num w:numId="8">
    <w:abstractNumId w:val="18"/>
  </w:num>
  <w:num w:numId="9">
    <w:abstractNumId w:val="11"/>
  </w:num>
  <w:num w:numId="10">
    <w:abstractNumId w:val="22"/>
  </w:num>
  <w:num w:numId="11">
    <w:abstractNumId w:val="6"/>
  </w:num>
  <w:num w:numId="12">
    <w:abstractNumId w:val="14"/>
  </w:num>
  <w:num w:numId="13">
    <w:abstractNumId w:val="25"/>
  </w:num>
  <w:num w:numId="14">
    <w:abstractNumId w:val="19"/>
  </w:num>
  <w:num w:numId="15">
    <w:abstractNumId w:val="7"/>
  </w:num>
  <w:num w:numId="16">
    <w:abstractNumId w:val="8"/>
  </w:num>
  <w:num w:numId="17">
    <w:abstractNumId w:val="2"/>
  </w:num>
  <w:num w:numId="18">
    <w:abstractNumId w:val="24"/>
  </w:num>
  <w:num w:numId="19">
    <w:abstractNumId w:val="4"/>
  </w:num>
  <w:num w:numId="20">
    <w:abstractNumId w:val="17"/>
  </w:num>
  <w:num w:numId="21">
    <w:abstractNumId w:val="12"/>
  </w:num>
  <w:num w:numId="22">
    <w:abstractNumId w:val="9"/>
  </w:num>
  <w:num w:numId="23">
    <w:abstractNumId w:val="23"/>
  </w:num>
  <w:num w:numId="24">
    <w:abstractNumId w:val="1"/>
  </w:num>
  <w:num w:numId="25">
    <w:abstractNumId w:val="20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2"/>
    <w:rsid w:val="00013D3A"/>
    <w:rsid w:val="00014D4B"/>
    <w:rsid w:val="00021B20"/>
    <w:rsid w:val="00023450"/>
    <w:rsid w:val="0002405F"/>
    <w:rsid w:val="00026942"/>
    <w:rsid w:val="00030662"/>
    <w:rsid w:val="00032049"/>
    <w:rsid w:val="00034125"/>
    <w:rsid w:val="00041E24"/>
    <w:rsid w:val="00045F37"/>
    <w:rsid w:val="000520A6"/>
    <w:rsid w:val="000601F6"/>
    <w:rsid w:val="00066B86"/>
    <w:rsid w:val="000715DB"/>
    <w:rsid w:val="0007497A"/>
    <w:rsid w:val="00092366"/>
    <w:rsid w:val="00093866"/>
    <w:rsid w:val="00093D63"/>
    <w:rsid w:val="00094AA8"/>
    <w:rsid w:val="000967A3"/>
    <w:rsid w:val="000B2556"/>
    <w:rsid w:val="000C1C62"/>
    <w:rsid w:val="0010291C"/>
    <w:rsid w:val="00105B52"/>
    <w:rsid w:val="00122BCC"/>
    <w:rsid w:val="00132ED7"/>
    <w:rsid w:val="00151DC5"/>
    <w:rsid w:val="00155B32"/>
    <w:rsid w:val="00156B7D"/>
    <w:rsid w:val="001644CE"/>
    <w:rsid w:val="00172C7C"/>
    <w:rsid w:val="001857EA"/>
    <w:rsid w:val="0019049D"/>
    <w:rsid w:val="001A0A78"/>
    <w:rsid w:val="001A7DFC"/>
    <w:rsid w:val="001B7B95"/>
    <w:rsid w:val="001C0A0E"/>
    <w:rsid w:val="001C5A2C"/>
    <w:rsid w:val="001D37B6"/>
    <w:rsid w:val="001E0F09"/>
    <w:rsid w:val="00200A3F"/>
    <w:rsid w:val="00224FFE"/>
    <w:rsid w:val="00234E09"/>
    <w:rsid w:val="00240A71"/>
    <w:rsid w:val="002418A1"/>
    <w:rsid w:val="00241C6E"/>
    <w:rsid w:val="00250338"/>
    <w:rsid w:val="0025190E"/>
    <w:rsid w:val="00254128"/>
    <w:rsid w:val="00256E33"/>
    <w:rsid w:val="00260429"/>
    <w:rsid w:val="00260BAD"/>
    <w:rsid w:val="0028015B"/>
    <w:rsid w:val="00282DB8"/>
    <w:rsid w:val="002903F5"/>
    <w:rsid w:val="00292B8F"/>
    <w:rsid w:val="00294E38"/>
    <w:rsid w:val="002B21C6"/>
    <w:rsid w:val="002B3E91"/>
    <w:rsid w:val="002B6A28"/>
    <w:rsid w:val="002C5BA7"/>
    <w:rsid w:val="002D2BC8"/>
    <w:rsid w:val="002D5E42"/>
    <w:rsid w:val="002E0D12"/>
    <w:rsid w:val="002E4BCF"/>
    <w:rsid w:val="002F4D2D"/>
    <w:rsid w:val="002F7312"/>
    <w:rsid w:val="0032616C"/>
    <w:rsid w:val="00334B86"/>
    <w:rsid w:val="00335E0F"/>
    <w:rsid w:val="00366938"/>
    <w:rsid w:val="0037002D"/>
    <w:rsid w:val="00375A43"/>
    <w:rsid w:val="003774A2"/>
    <w:rsid w:val="003A088A"/>
    <w:rsid w:val="003B4137"/>
    <w:rsid w:val="003B57AA"/>
    <w:rsid w:val="003C109E"/>
    <w:rsid w:val="003D00E6"/>
    <w:rsid w:val="003D1177"/>
    <w:rsid w:val="003D33DC"/>
    <w:rsid w:val="003D4AF2"/>
    <w:rsid w:val="003E59FE"/>
    <w:rsid w:val="003E6F6A"/>
    <w:rsid w:val="003F3FFD"/>
    <w:rsid w:val="003F610F"/>
    <w:rsid w:val="00401466"/>
    <w:rsid w:val="00404283"/>
    <w:rsid w:val="00412577"/>
    <w:rsid w:val="00415DFB"/>
    <w:rsid w:val="0042268B"/>
    <w:rsid w:val="004234B3"/>
    <w:rsid w:val="00434DBB"/>
    <w:rsid w:val="00436076"/>
    <w:rsid w:val="004377D3"/>
    <w:rsid w:val="00444FE6"/>
    <w:rsid w:val="004508E5"/>
    <w:rsid w:val="004808AF"/>
    <w:rsid w:val="004B1AAE"/>
    <w:rsid w:val="004B61A3"/>
    <w:rsid w:val="004C2D90"/>
    <w:rsid w:val="004D0FE3"/>
    <w:rsid w:val="004E3290"/>
    <w:rsid w:val="004F023B"/>
    <w:rsid w:val="0050672C"/>
    <w:rsid w:val="0051141D"/>
    <w:rsid w:val="0051573D"/>
    <w:rsid w:val="00523438"/>
    <w:rsid w:val="00525395"/>
    <w:rsid w:val="00543574"/>
    <w:rsid w:val="0054368B"/>
    <w:rsid w:val="00556B53"/>
    <w:rsid w:val="005659B2"/>
    <w:rsid w:val="00575D29"/>
    <w:rsid w:val="005805E4"/>
    <w:rsid w:val="005815C2"/>
    <w:rsid w:val="00581FD8"/>
    <w:rsid w:val="00587437"/>
    <w:rsid w:val="00594EDC"/>
    <w:rsid w:val="0059535E"/>
    <w:rsid w:val="005A21BD"/>
    <w:rsid w:val="005A3AA0"/>
    <w:rsid w:val="005C1E95"/>
    <w:rsid w:val="005C7098"/>
    <w:rsid w:val="005D59E8"/>
    <w:rsid w:val="005D61DB"/>
    <w:rsid w:val="005E2A36"/>
    <w:rsid w:val="005E441B"/>
    <w:rsid w:val="005F0D9E"/>
    <w:rsid w:val="005F418F"/>
    <w:rsid w:val="0060174F"/>
    <w:rsid w:val="006146E7"/>
    <w:rsid w:val="0061566C"/>
    <w:rsid w:val="006639E2"/>
    <w:rsid w:val="00665B7E"/>
    <w:rsid w:val="00670DCE"/>
    <w:rsid w:val="00674564"/>
    <w:rsid w:val="00680EA7"/>
    <w:rsid w:val="00685CDE"/>
    <w:rsid w:val="006860EC"/>
    <w:rsid w:val="00693FA1"/>
    <w:rsid w:val="006A37E3"/>
    <w:rsid w:val="006C0D42"/>
    <w:rsid w:val="006C5F4A"/>
    <w:rsid w:val="006E4602"/>
    <w:rsid w:val="006E75BB"/>
    <w:rsid w:val="006E7AE5"/>
    <w:rsid w:val="006F1526"/>
    <w:rsid w:val="006F2BB8"/>
    <w:rsid w:val="006F4B5B"/>
    <w:rsid w:val="0070521C"/>
    <w:rsid w:val="00723D9D"/>
    <w:rsid w:val="00730FCB"/>
    <w:rsid w:val="0075748C"/>
    <w:rsid w:val="007622A8"/>
    <w:rsid w:val="00767D3A"/>
    <w:rsid w:val="00772F1D"/>
    <w:rsid w:val="00776FB0"/>
    <w:rsid w:val="0078004A"/>
    <w:rsid w:val="00796FAE"/>
    <w:rsid w:val="007B233E"/>
    <w:rsid w:val="007B6CE2"/>
    <w:rsid w:val="007B703A"/>
    <w:rsid w:val="007B7874"/>
    <w:rsid w:val="007C4D76"/>
    <w:rsid w:val="007C7BC9"/>
    <w:rsid w:val="007E0350"/>
    <w:rsid w:val="007F080C"/>
    <w:rsid w:val="00801CF8"/>
    <w:rsid w:val="008043DD"/>
    <w:rsid w:val="00850373"/>
    <w:rsid w:val="008518BA"/>
    <w:rsid w:val="00853488"/>
    <w:rsid w:val="008565E8"/>
    <w:rsid w:val="008603C2"/>
    <w:rsid w:val="008632C0"/>
    <w:rsid w:val="008663E0"/>
    <w:rsid w:val="008805F6"/>
    <w:rsid w:val="00895F12"/>
    <w:rsid w:val="008B1759"/>
    <w:rsid w:val="008C07CA"/>
    <w:rsid w:val="008C3734"/>
    <w:rsid w:val="008D2221"/>
    <w:rsid w:val="008D62C9"/>
    <w:rsid w:val="008E489D"/>
    <w:rsid w:val="008F69AD"/>
    <w:rsid w:val="0090683A"/>
    <w:rsid w:val="009214A9"/>
    <w:rsid w:val="0092706D"/>
    <w:rsid w:val="0093098B"/>
    <w:rsid w:val="009336F4"/>
    <w:rsid w:val="009359E1"/>
    <w:rsid w:val="00940923"/>
    <w:rsid w:val="00943E4A"/>
    <w:rsid w:val="009454A3"/>
    <w:rsid w:val="0095205D"/>
    <w:rsid w:val="00954F22"/>
    <w:rsid w:val="00963E5C"/>
    <w:rsid w:val="00966077"/>
    <w:rsid w:val="00967DE9"/>
    <w:rsid w:val="009729A0"/>
    <w:rsid w:val="00977EB6"/>
    <w:rsid w:val="0098560E"/>
    <w:rsid w:val="009907EF"/>
    <w:rsid w:val="00992D4F"/>
    <w:rsid w:val="009A6977"/>
    <w:rsid w:val="009B3107"/>
    <w:rsid w:val="009F74D5"/>
    <w:rsid w:val="00A00C49"/>
    <w:rsid w:val="00A25A4C"/>
    <w:rsid w:val="00A25D49"/>
    <w:rsid w:val="00A31EA1"/>
    <w:rsid w:val="00A5653C"/>
    <w:rsid w:val="00A67617"/>
    <w:rsid w:val="00A7284B"/>
    <w:rsid w:val="00A83CBC"/>
    <w:rsid w:val="00A94808"/>
    <w:rsid w:val="00A9541B"/>
    <w:rsid w:val="00AA614E"/>
    <w:rsid w:val="00AB4BAA"/>
    <w:rsid w:val="00AC3FD0"/>
    <w:rsid w:val="00AC41C4"/>
    <w:rsid w:val="00AD0C82"/>
    <w:rsid w:val="00AD4D5C"/>
    <w:rsid w:val="00AF60FF"/>
    <w:rsid w:val="00AF7656"/>
    <w:rsid w:val="00B0002D"/>
    <w:rsid w:val="00B00CE1"/>
    <w:rsid w:val="00B03C4D"/>
    <w:rsid w:val="00B07D9B"/>
    <w:rsid w:val="00B138CC"/>
    <w:rsid w:val="00B15B15"/>
    <w:rsid w:val="00B25629"/>
    <w:rsid w:val="00B32DCD"/>
    <w:rsid w:val="00B33435"/>
    <w:rsid w:val="00B35DC8"/>
    <w:rsid w:val="00B419E2"/>
    <w:rsid w:val="00B43714"/>
    <w:rsid w:val="00B53DF8"/>
    <w:rsid w:val="00B54CB2"/>
    <w:rsid w:val="00B61921"/>
    <w:rsid w:val="00B86A86"/>
    <w:rsid w:val="00B93BD3"/>
    <w:rsid w:val="00BB25A8"/>
    <w:rsid w:val="00BB7FE0"/>
    <w:rsid w:val="00BD3CA6"/>
    <w:rsid w:val="00BE0E29"/>
    <w:rsid w:val="00C03069"/>
    <w:rsid w:val="00C14E02"/>
    <w:rsid w:val="00C244E2"/>
    <w:rsid w:val="00C25315"/>
    <w:rsid w:val="00C363D1"/>
    <w:rsid w:val="00C37B2E"/>
    <w:rsid w:val="00C37C99"/>
    <w:rsid w:val="00C37D23"/>
    <w:rsid w:val="00C423C2"/>
    <w:rsid w:val="00C47AA0"/>
    <w:rsid w:val="00C47E6A"/>
    <w:rsid w:val="00C51DFE"/>
    <w:rsid w:val="00C61112"/>
    <w:rsid w:val="00C775CB"/>
    <w:rsid w:val="00C86DFC"/>
    <w:rsid w:val="00CA7280"/>
    <w:rsid w:val="00CB3083"/>
    <w:rsid w:val="00CD3C21"/>
    <w:rsid w:val="00CD7D15"/>
    <w:rsid w:val="00CE2304"/>
    <w:rsid w:val="00CE7DCC"/>
    <w:rsid w:val="00CF440E"/>
    <w:rsid w:val="00D0056F"/>
    <w:rsid w:val="00D0219A"/>
    <w:rsid w:val="00D166A0"/>
    <w:rsid w:val="00D17DC8"/>
    <w:rsid w:val="00D205A5"/>
    <w:rsid w:val="00D241F9"/>
    <w:rsid w:val="00D30CC3"/>
    <w:rsid w:val="00D4570C"/>
    <w:rsid w:val="00D45C87"/>
    <w:rsid w:val="00D538EA"/>
    <w:rsid w:val="00D64B5D"/>
    <w:rsid w:val="00D64F2D"/>
    <w:rsid w:val="00D65D59"/>
    <w:rsid w:val="00D83EA9"/>
    <w:rsid w:val="00D859DD"/>
    <w:rsid w:val="00D940BE"/>
    <w:rsid w:val="00D94D2E"/>
    <w:rsid w:val="00D95ABC"/>
    <w:rsid w:val="00DA7F41"/>
    <w:rsid w:val="00DB6F26"/>
    <w:rsid w:val="00DC2EB7"/>
    <w:rsid w:val="00DC5793"/>
    <w:rsid w:val="00DD22C5"/>
    <w:rsid w:val="00DD68F7"/>
    <w:rsid w:val="00DD6DBD"/>
    <w:rsid w:val="00DF0715"/>
    <w:rsid w:val="00DF3366"/>
    <w:rsid w:val="00DF40C1"/>
    <w:rsid w:val="00E10442"/>
    <w:rsid w:val="00E172B6"/>
    <w:rsid w:val="00E17E19"/>
    <w:rsid w:val="00E17FE8"/>
    <w:rsid w:val="00E22576"/>
    <w:rsid w:val="00E2712D"/>
    <w:rsid w:val="00E36C0B"/>
    <w:rsid w:val="00E500FB"/>
    <w:rsid w:val="00E528B6"/>
    <w:rsid w:val="00E54EF4"/>
    <w:rsid w:val="00E66F51"/>
    <w:rsid w:val="00E67B9A"/>
    <w:rsid w:val="00E87B42"/>
    <w:rsid w:val="00EA4A5B"/>
    <w:rsid w:val="00EA6DD2"/>
    <w:rsid w:val="00EB29C6"/>
    <w:rsid w:val="00EB615A"/>
    <w:rsid w:val="00EB68FA"/>
    <w:rsid w:val="00EC6ED9"/>
    <w:rsid w:val="00EC72FA"/>
    <w:rsid w:val="00ED5C3F"/>
    <w:rsid w:val="00ED7ED9"/>
    <w:rsid w:val="00EE6302"/>
    <w:rsid w:val="00F04F97"/>
    <w:rsid w:val="00F11C23"/>
    <w:rsid w:val="00F1522F"/>
    <w:rsid w:val="00F24621"/>
    <w:rsid w:val="00F276DB"/>
    <w:rsid w:val="00F61A72"/>
    <w:rsid w:val="00F67EBD"/>
    <w:rsid w:val="00F73CE9"/>
    <w:rsid w:val="00F775E6"/>
    <w:rsid w:val="00FA169E"/>
    <w:rsid w:val="00FA3737"/>
    <w:rsid w:val="00FA5432"/>
    <w:rsid w:val="00FD5B8D"/>
    <w:rsid w:val="00FE5685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3"/>
    <w:basedOn w:val="a0"/>
    <w:next w:val="a0"/>
    <w:link w:val="10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1"/>
    <w:link w:val="1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5815C2"/>
    <w:rPr>
      <w:b/>
      <w:bCs/>
      <w:color w:val="106BBE"/>
    </w:rPr>
  </w:style>
  <w:style w:type="paragraph" w:styleId="a6">
    <w:name w:val="No Spacing"/>
    <w:basedOn w:val="a0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ist Paragraph,lp1"/>
    <w:basedOn w:val="a0"/>
    <w:link w:val="a8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0"/>
    <w:uiPriority w:val="99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Комментарий"/>
    <w:basedOn w:val="a0"/>
    <w:next w:val="a0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0"/>
    <w:uiPriority w:val="99"/>
    <w:rsid w:val="00404283"/>
  </w:style>
  <w:style w:type="character" w:customStyle="1" w:styleId="20">
    <w:name w:val="Заголовок 2 Знак"/>
    <w:basedOn w:val="a1"/>
    <w:link w:val="2"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1"/>
    <w:uiPriority w:val="99"/>
    <w:unhideWhenUsed/>
    <w:rsid w:val="0060174F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60174F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rsid w:val="003D33DC"/>
  </w:style>
  <w:style w:type="paragraph" w:styleId="af1">
    <w:name w:val="footer"/>
    <w:basedOn w:val="a0"/>
    <w:link w:val="af2"/>
    <w:uiPriority w:val="99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D33DC"/>
  </w:style>
  <w:style w:type="numbering" w:customStyle="1" w:styleId="11">
    <w:name w:val="Нет списка1"/>
    <w:next w:val="a3"/>
    <w:semiHidden/>
    <w:unhideWhenUsed/>
    <w:rsid w:val="00EC72FA"/>
  </w:style>
  <w:style w:type="paragraph" w:styleId="21">
    <w:name w:val="Body Text Indent 2"/>
    <w:basedOn w:val="a0"/>
    <w:link w:val="22"/>
    <w:rsid w:val="00EC72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EC7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0"/>
    <w:rsid w:val="00EC72F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rsid w:val="00EC72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EC7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72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ReportTab">
    <w:name w:val="Report_Tab"/>
    <w:basedOn w:val="a0"/>
    <w:rsid w:val="00EC72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нак Знак1 Знак"/>
    <w:basedOn w:val="a0"/>
    <w:rsid w:val="00EC72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EC7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rsid w:val="00EC72FA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rsid w:val="00EC72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C72F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3">
    <w:name w:val="Emphasis"/>
    <w:qFormat/>
    <w:rsid w:val="00EC72FA"/>
    <w:rPr>
      <w:i/>
      <w:iCs/>
    </w:rPr>
  </w:style>
  <w:style w:type="paragraph" w:styleId="af4">
    <w:name w:val="Body Text"/>
    <w:basedOn w:val="a0"/>
    <w:link w:val="af5"/>
    <w:rsid w:val="00EC72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1"/>
    <w:link w:val="af4"/>
    <w:rsid w:val="00EC7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Subtitle"/>
    <w:basedOn w:val="a0"/>
    <w:link w:val="af7"/>
    <w:uiPriority w:val="99"/>
    <w:qFormat/>
    <w:rsid w:val="00EC72F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af7">
    <w:name w:val="Подзаголовок Знак"/>
    <w:basedOn w:val="a1"/>
    <w:link w:val="af6"/>
    <w:uiPriority w:val="99"/>
    <w:rsid w:val="00EC72F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table" w:styleId="af8">
    <w:name w:val="Table Grid"/>
    <w:basedOn w:val="a2"/>
    <w:uiPriority w:val="59"/>
    <w:rsid w:val="00EC72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C72F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O">
    <w:name w:val="_Oсновной"/>
    <w:basedOn w:val="a0"/>
    <w:link w:val="O0"/>
    <w:uiPriority w:val="99"/>
    <w:rsid w:val="00EC72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0">
    <w:name w:val="_Oсновной Знак"/>
    <w:link w:val="O"/>
    <w:uiPriority w:val="99"/>
    <w:locked/>
    <w:rsid w:val="00EC7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3"/>
    <w:semiHidden/>
    <w:rsid w:val="00EB68FA"/>
  </w:style>
  <w:style w:type="paragraph" w:customStyle="1" w:styleId="13">
    <w:name w:val="Знак Знак1 Знак"/>
    <w:basedOn w:val="a0"/>
    <w:rsid w:val="00EB68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8"/>
    <w:uiPriority w:val="59"/>
    <w:rsid w:val="00EB68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7"/>
    <w:uiPriority w:val="34"/>
    <w:qFormat/>
    <w:locked/>
    <w:rsid w:val="00B53D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3"/>
    <w:basedOn w:val="a0"/>
    <w:next w:val="a0"/>
    <w:link w:val="10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1"/>
    <w:link w:val="1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5815C2"/>
    <w:rPr>
      <w:b/>
      <w:bCs/>
      <w:color w:val="106BBE"/>
    </w:rPr>
  </w:style>
  <w:style w:type="paragraph" w:styleId="a6">
    <w:name w:val="No Spacing"/>
    <w:basedOn w:val="a0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ist Paragraph,lp1"/>
    <w:basedOn w:val="a0"/>
    <w:link w:val="a8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0"/>
    <w:uiPriority w:val="99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Комментарий"/>
    <w:basedOn w:val="a0"/>
    <w:next w:val="a0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0"/>
    <w:uiPriority w:val="99"/>
    <w:rsid w:val="00404283"/>
  </w:style>
  <w:style w:type="character" w:customStyle="1" w:styleId="20">
    <w:name w:val="Заголовок 2 Знак"/>
    <w:basedOn w:val="a1"/>
    <w:link w:val="2"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1"/>
    <w:uiPriority w:val="99"/>
    <w:unhideWhenUsed/>
    <w:rsid w:val="0060174F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60174F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rsid w:val="003D33DC"/>
  </w:style>
  <w:style w:type="paragraph" w:styleId="af1">
    <w:name w:val="footer"/>
    <w:basedOn w:val="a0"/>
    <w:link w:val="af2"/>
    <w:uiPriority w:val="99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D33DC"/>
  </w:style>
  <w:style w:type="numbering" w:customStyle="1" w:styleId="11">
    <w:name w:val="Нет списка1"/>
    <w:next w:val="a3"/>
    <w:semiHidden/>
    <w:unhideWhenUsed/>
    <w:rsid w:val="00EC72FA"/>
  </w:style>
  <w:style w:type="paragraph" w:styleId="21">
    <w:name w:val="Body Text Indent 2"/>
    <w:basedOn w:val="a0"/>
    <w:link w:val="22"/>
    <w:rsid w:val="00EC72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EC7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0"/>
    <w:rsid w:val="00EC72F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rsid w:val="00EC72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EC7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72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ReportTab">
    <w:name w:val="Report_Tab"/>
    <w:basedOn w:val="a0"/>
    <w:rsid w:val="00EC72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нак Знак1 Знак"/>
    <w:basedOn w:val="a0"/>
    <w:rsid w:val="00EC72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EC7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rsid w:val="00EC72FA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rsid w:val="00EC72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C72F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3">
    <w:name w:val="Emphasis"/>
    <w:qFormat/>
    <w:rsid w:val="00EC72FA"/>
    <w:rPr>
      <w:i/>
      <w:iCs/>
    </w:rPr>
  </w:style>
  <w:style w:type="paragraph" w:styleId="af4">
    <w:name w:val="Body Text"/>
    <w:basedOn w:val="a0"/>
    <w:link w:val="af5"/>
    <w:rsid w:val="00EC72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1"/>
    <w:link w:val="af4"/>
    <w:rsid w:val="00EC7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Subtitle"/>
    <w:basedOn w:val="a0"/>
    <w:link w:val="af7"/>
    <w:uiPriority w:val="99"/>
    <w:qFormat/>
    <w:rsid w:val="00EC72F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af7">
    <w:name w:val="Подзаголовок Знак"/>
    <w:basedOn w:val="a1"/>
    <w:link w:val="af6"/>
    <w:uiPriority w:val="99"/>
    <w:rsid w:val="00EC72F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table" w:styleId="af8">
    <w:name w:val="Table Grid"/>
    <w:basedOn w:val="a2"/>
    <w:uiPriority w:val="59"/>
    <w:rsid w:val="00EC72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C72F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O">
    <w:name w:val="_Oсновной"/>
    <w:basedOn w:val="a0"/>
    <w:link w:val="O0"/>
    <w:uiPriority w:val="99"/>
    <w:rsid w:val="00EC72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0">
    <w:name w:val="_Oсновной Знак"/>
    <w:link w:val="O"/>
    <w:uiPriority w:val="99"/>
    <w:locked/>
    <w:rsid w:val="00EC7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3"/>
    <w:semiHidden/>
    <w:rsid w:val="00EB68FA"/>
  </w:style>
  <w:style w:type="paragraph" w:customStyle="1" w:styleId="13">
    <w:name w:val="Знак Знак1 Знак"/>
    <w:basedOn w:val="a0"/>
    <w:rsid w:val="00EB68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8"/>
    <w:uiPriority w:val="59"/>
    <w:rsid w:val="00EB68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7"/>
    <w:uiPriority w:val="34"/>
    <w:qFormat/>
    <w:locked/>
    <w:rsid w:val="00B53D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8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A30E-2076-4FD2-8F80-9DB57E9D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42187</TotalTime>
  <Pages>20</Pages>
  <Words>8099</Words>
  <Characters>46167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Печёнкина</cp:lastModifiedBy>
  <cp:revision>127</cp:revision>
  <cp:lastPrinted>2023-06-15T09:17:00Z</cp:lastPrinted>
  <dcterms:created xsi:type="dcterms:W3CDTF">2022-05-19T09:26:00Z</dcterms:created>
  <dcterms:modified xsi:type="dcterms:W3CDTF">2023-06-22T03:22:00Z</dcterms:modified>
</cp:coreProperties>
</file>