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F0" w:rsidRDefault="00DD776C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F0" w:rsidRDefault="00CA7533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44DF0" w:rsidRDefault="00CA7533">
      <w:pPr>
        <w:pStyle w:val="3"/>
        <w:rPr>
          <w:b/>
        </w:rPr>
      </w:pPr>
      <w:r>
        <w:rPr>
          <w:b/>
        </w:rPr>
        <w:t>ТОМСКОЙ ОБЛАСТИ</w:t>
      </w:r>
    </w:p>
    <w:p w:rsidR="00944DF0" w:rsidRDefault="00944DF0">
      <w:pPr>
        <w:jc w:val="center"/>
        <w:rPr>
          <w:b/>
        </w:rPr>
      </w:pPr>
    </w:p>
    <w:p w:rsidR="00944DF0" w:rsidRDefault="00CA7533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44DF0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225749" w:rsidP="00D8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002C">
              <w:rPr>
                <w:sz w:val="24"/>
                <w:szCs w:val="24"/>
              </w:rPr>
              <w:t>.08</w:t>
            </w:r>
            <w:r w:rsidR="00CA7533">
              <w:rPr>
                <w:sz w:val="24"/>
                <w:szCs w:val="24"/>
              </w:rPr>
              <w:t>.202</w:t>
            </w:r>
            <w:r w:rsidR="00D8002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710F24" w:rsidP="00D8002C">
            <w:pPr>
              <w:pStyle w:val="2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225749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</w:t>
            </w:r>
            <w:r w:rsidR="00225749">
              <w:rPr>
                <w:sz w:val="24"/>
                <w:szCs w:val="24"/>
              </w:rPr>
              <w:t>№ 837</w:t>
            </w:r>
            <w:r w:rsidR="00CA7533">
              <w:rPr>
                <w:sz w:val="24"/>
                <w:szCs w:val="24"/>
              </w:rPr>
              <w:t xml:space="preserve">  </w:t>
            </w:r>
          </w:p>
        </w:tc>
      </w:tr>
      <w:tr w:rsidR="00944DF0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944DF0" w:rsidRDefault="00944DF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44DF0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DF0" w:rsidRDefault="00CA7533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44DF0" w:rsidRDefault="00CA7533" w:rsidP="00FF2B40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 от 21.12.2016 № 133</w:t>
            </w:r>
            <w:r w:rsidR="00FF2B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944DF0" w:rsidRDefault="00944DF0">
      <w:pPr>
        <w:jc w:val="both"/>
        <w:rPr>
          <w:sz w:val="22"/>
          <w:szCs w:val="22"/>
        </w:rPr>
      </w:pP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 от 27 декабря 2023 года № 1580,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44DF0" w:rsidRDefault="00CA753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>от 21.12.2016 №</w:t>
      </w:r>
      <w:r w:rsidR="00CE51C2">
        <w:rPr>
          <w:sz w:val="24"/>
          <w:szCs w:val="24"/>
        </w:rPr>
        <w:t xml:space="preserve"> 1332</w:t>
      </w:r>
      <w:r>
        <w:rPr>
          <w:sz w:val="24"/>
          <w:szCs w:val="24"/>
        </w:rPr>
        <w:t xml:space="preserve"> </w:t>
      </w:r>
      <w:r w:rsidR="00FF2B40">
        <w:rPr>
          <w:sz w:val="24"/>
          <w:szCs w:val="24"/>
        </w:rPr>
        <w:t>«</w:t>
      </w:r>
      <w:r w:rsidR="00FF2B40" w:rsidRPr="00FF2B40">
        <w:rPr>
          <w:sz w:val="24"/>
          <w:szCs w:val="24"/>
        </w:rPr>
        <w:t xml:space="preserve">Об утверждении муниципальной программы «Социальное развитие сел </w:t>
      </w:r>
      <w:bookmarkEnd w:id="0"/>
      <w:r w:rsidR="00FF2B40" w:rsidRPr="00FF2B40">
        <w:rPr>
          <w:sz w:val="24"/>
          <w:szCs w:val="24"/>
        </w:rPr>
        <w:t>Александровского района на 2017-2021 годы и на плановый период до 2027 года»</w:t>
      </w:r>
      <w:r>
        <w:rPr>
          <w:sz w:val="24"/>
          <w:szCs w:val="24"/>
        </w:rPr>
        <w:t xml:space="preserve"> (далее - программа) следующие изменения:</w:t>
      </w:r>
    </w:p>
    <w:p w:rsidR="00187D96" w:rsidRDefault="00187D9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наименовании, в пункте 1 слова «</w:t>
      </w:r>
      <w:r w:rsidRPr="00FF2B40">
        <w:rPr>
          <w:sz w:val="24"/>
          <w:szCs w:val="24"/>
        </w:rPr>
        <w:t>2017-2021 годы и на плановый период до 2027 года</w:t>
      </w:r>
      <w:r>
        <w:rPr>
          <w:sz w:val="24"/>
          <w:szCs w:val="24"/>
        </w:rPr>
        <w:t xml:space="preserve">» </w:t>
      </w:r>
      <w:r w:rsidR="00921057">
        <w:rPr>
          <w:sz w:val="24"/>
          <w:szCs w:val="24"/>
        </w:rPr>
        <w:t>исключить</w:t>
      </w:r>
      <w:r>
        <w:rPr>
          <w:sz w:val="24"/>
          <w:szCs w:val="24"/>
        </w:rPr>
        <w:t>;</w:t>
      </w:r>
    </w:p>
    <w:p w:rsidR="00187D96" w:rsidRPr="0068035B" w:rsidRDefault="00187D96" w:rsidP="00187D9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8035B">
        <w:rPr>
          <w:sz w:val="24"/>
          <w:szCs w:val="24"/>
        </w:rPr>
        <w:t>преамбулу  изложит</w:t>
      </w:r>
      <w:r>
        <w:rPr>
          <w:sz w:val="24"/>
          <w:szCs w:val="24"/>
        </w:rPr>
        <w:t>ь</w:t>
      </w:r>
      <w:r w:rsidRPr="0068035B">
        <w:rPr>
          <w:sz w:val="24"/>
          <w:szCs w:val="24"/>
        </w:rPr>
        <w:t xml:space="preserve"> в следующей редакции:</w:t>
      </w:r>
    </w:p>
    <w:p w:rsidR="00187D96" w:rsidRDefault="00187D96" w:rsidP="00187D96">
      <w:pPr>
        <w:ind w:firstLine="540"/>
        <w:jc w:val="both"/>
        <w:rPr>
          <w:sz w:val="24"/>
          <w:szCs w:val="24"/>
        </w:rPr>
      </w:pPr>
      <w:r w:rsidRPr="0068035B">
        <w:rPr>
          <w:sz w:val="24"/>
          <w:szCs w:val="24"/>
        </w:rPr>
        <w:t>«Руководствуясь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</w:t>
      </w:r>
      <w:r>
        <w:rPr>
          <w:sz w:val="24"/>
          <w:szCs w:val="24"/>
        </w:rPr>
        <w:t xml:space="preserve"> области от 27.12.2023 № 1580,»</w:t>
      </w:r>
      <w:r w:rsidRPr="0068035B">
        <w:rPr>
          <w:sz w:val="24"/>
          <w:szCs w:val="24"/>
        </w:rPr>
        <w:t>;</w:t>
      </w:r>
    </w:p>
    <w:p w:rsidR="00187D96" w:rsidRDefault="00187D96" w:rsidP="00187D9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 программе:</w:t>
      </w:r>
      <w:r w:rsidR="00921057" w:rsidRPr="00921057">
        <w:rPr>
          <w:sz w:val="24"/>
          <w:szCs w:val="24"/>
        </w:rPr>
        <w:t xml:space="preserve"> </w:t>
      </w:r>
    </w:p>
    <w:p w:rsidR="00921057" w:rsidRDefault="00187D9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A7533">
        <w:rPr>
          <w:sz w:val="24"/>
          <w:szCs w:val="24"/>
        </w:rPr>
        <w:t xml:space="preserve">1) в наименовании, </w:t>
      </w:r>
      <w:r w:rsidR="00921057">
        <w:rPr>
          <w:sz w:val="24"/>
          <w:szCs w:val="24"/>
        </w:rPr>
        <w:t>приложениях 1, 3 слова «</w:t>
      </w:r>
      <w:r w:rsidR="00921057" w:rsidRPr="00FF2B40">
        <w:rPr>
          <w:sz w:val="24"/>
          <w:szCs w:val="24"/>
        </w:rPr>
        <w:t>2017-2021 годы и на плановый период до 2027 года</w:t>
      </w:r>
      <w:r w:rsidR="00921057">
        <w:rPr>
          <w:sz w:val="24"/>
          <w:szCs w:val="24"/>
        </w:rPr>
        <w:t>» исключить;</w:t>
      </w:r>
    </w:p>
    <w:p w:rsidR="00944DF0" w:rsidRDefault="00921057" w:rsidP="009210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3.2) в разделе «</w:t>
      </w:r>
      <w:r w:rsidRPr="00921057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</w:t>
      </w:r>
      <w:r w:rsidRPr="00921057">
        <w:rPr>
          <w:sz w:val="24"/>
          <w:szCs w:val="24"/>
        </w:rPr>
        <w:t>реализации</w:t>
      </w:r>
      <w:r>
        <w:rPr>
          <w:sz w:val="24"/>
          <w:szCs w:val="24"/>
        </w:rPr>
        <w:t>»</w:t>
      </w:r>
      <w:r w:rsidRPr="00921057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 w:rsidR="00E2303B">
        <w:rPr>
          <w:sz w:val="24"/>
          <w:szCs w:val="24"/>
        </w:rPr>
        <w:t xml:space="preserve">, разделе 4 </w:t>
      </w:r>
      <w:r w:rsidR="00E2303B" w:rsidRPr="00E2303B">
        <w:rPr>
          <w:sz w:val="24"/>
          <w:szCs w:val="24"/>
        </w:rPr>
        <w:t>3 слова «2017-2021 годы и на плановый период до 2027 года»</w:t>
      </w:r>
      <w:r w:rsidR="00E2303B">
        <w:rPr>
          <w:sz w:val="24"/>
          <w:szCs w:val="24"/>
        </w:rPr>
        <w:t xml:space="preserve"> </w:t>
      </w:r>
      <w:r w:rsidR="00CA7533">
        <w:rPr>
          <w:sz w:val="24"/>
          <w:szCs w:val="24"/>
        </w:rPr>
        <w:t>заменить словами «</w:t>
      </w:r>
      <w:r w:rsidR="00FF2B40" w:rsidRPr="00FF2B40">
        <w:rPr>
          <w:sz w:val="24"/>
          <w:szCs w:val="24"/>
        </w:rPr>
        <w:t>2017-2021 годы и на плановый период до 20</w:t>
      </w:r>
      <w:r w:rsidR="00FF2B40">
        <w:rPr>
          <w:sz w:val="24"/>
          <w:szCs w:val="24"/>
        </w:rPr>
        <w:t>30</w:t>
      </w:r>
      <w:r w:rsidR="00FF2B40" w:rsidRPr="00FF2B40">
        <w:rPr>
          <w:sz w:val="24"/>
          <w:szCs w:val="24"/>
        </w:rPr>
        <w:t xml:space="preserve"> года</w:t>
      </w:r>
      <w:r w:rsidR="0068035B">
        <w:rPr>
          <w:sz w:val="24"/>
          <w:szCs w:val="24"/>
        </w:rPr>
        <w:t>»;</w:t>
      </w:r>
    </w:p>
    <w:p w:rsidR="0068035B" w:rsidRDefault="0068035B" w:rsidP="0068035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30CA4">
        <w:rPr>
          <w:sz w:val="24"/>
          <w:szCs w:val="24"/>
        </w:rPr>
        <w:t>.</w:t>
      </w:r>
      <w:r w:rsidR="00E2303B">
        <w:rPr>
          <w:sz w:val="24"/>
          <w:szCs w:val="24"/>
        </w:rPr>
        <w:t>3</w:t>
      </w:r>
      <w:r>
        <w:rPr>
          <w:sz w:val="24"/>
          <w:szCs w:val="24"/>
        </w:rPr>
        <w:t>) приложение 2 изложить согласно приложению к настоящему постановлению.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41AA6">
        <w:rPr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D8002C" w:rsidRPr="00641AA6" w:rsidRDefault="00D8002C" w:rsidP="00D800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41AA6">
        <w:rPr>
          <w:sz w:val="24"/>
          <w:szCs w:val="24"/>
        </w:rPr>
        <w:t xml:space="preserve">. Постановление вступает в силу </w:t>
      </w:r>
      <w:r w:rsidR="0073444E">
        <w:rPr>
          <w:sz w:val="24"/>
          <w:szCs w:val="24"/>
        </w:rPr>
        <w:t>01.01.2026 года.</w:t>
      </w:r>
    </w:p>
    <w:p w:rsidR="00D8002C" w:rsidRPr="00641AA6" w:rsidRDefault="00D8002C" w:rsidP="00D8002C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641AA6">
        <w:rPr>
          <w:sz w:val="24"/>
          <w:szCs w:val="24"/>
        </w:rPr>
        <w:t xml:space="preserve">. </w:t>
      </w:r>
      <w:proofErr w:type="gramStart"/>
      <w:r w:rsidRPr="00641AA6">
        <w:rPr>
          <w:sz w:val="24"/>
          <w:szCs w:val="24"/>
        </w:rPr>
        <w:t>Контроль за</w:t>
      </w:r>
      <w:proofErr w:type="gramEnd"/>
      <w:r w:rsidRPr="00641AA6"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- начальника Отдела общественной безопасности и контроля за строительством.</w:t>
      </w:r>
    </w:p>
    <w:p w:rsidR="00D8002C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Pr="00641AA6" w:rsidRDefault="00D8002C" w:rsidP="00D8002C">
      <w:pPr>
        <w:ind w:firstLine="567"/>
        <w:jc w:val="both"/>
        <w:rPr>
          <w:sz w:val="24"/>
          <w:szCs w:val="24"/>
        </w:rPr>
      </w:pPr>
    </w:p>
    <w:p w:rsidR="00D8002C" w:rsidRPr="00641AA6" w:rsidRDefault="00D8002C" w:rsidP="00D8002C">
      <w:pPr>
        <w:rPr>
          <w:sz w:val="24"/>
          <w:szCs w:val="24"/>
        </w:rPr>
      </w:pPr>
      <w:r w:rsidRPr="00641AA6">
        <w:rPr>
          <w:sz w:val="24"/>
          <w:szCs w:val="24"/>
        </w:rPr>
        <w:t xml:space="preserve">Глава Александровского  района                                                                     </w:t>
      </w:r>
      <w:r w:rsidR="00DD776C">
        <w:rPr>
          <w:sz w:val="24"/>
          <w:szCs w:val="24"/>
        </w:rPr>
        <w:t xml:space="preserve">  </w:t>
      </w:r>
      <w:r w:rsidRPr="00641AA6">
        <w:rPr>
          <w:sz w:val="24"/>
          <w:szCs w:val="24"/>
        </w:rPr>
        <w:t xml:space="preserve"> Д.В. Пьянков</w:t>
      </w:r>
    </w:p>
    <w:p w:rsidR="00D8002C" w:rsidRDefault="00D8002C" w:rsidP="00D8002C"/>
    <w:p w:rsidR="00DD776C" w:rsidRPr="00641AA6" w:rsidRDefault="00DD776C" w:rsidP="00D8002C"/>
    <w:p w:rsidR="00D8002C" w:rsidRPr="00641AA6" w:rsidRDefault="00D8002C" w:rsidP="00D8002C">
      <w:r w:rsidRPr="00641AA6">
        <w:t>Кривошеина Г.А.</w:t>
      </w:r>
    </w:p>
    <w:p w:rsidR="00D8002C" w:rsidRPr="00641AA6" w:rsidRDefault="00D8002C" w:rsidP="00D8002C">
      <w:r w:rsidRPr="00641AA6">
        <w:t>2-48-86</w:t>
      </w:r>
    </w:p>
    <w:p w:rsidR="00944DF0" w:rsidRDefault="00944DF0" w:rsidP="00D8002C">
      <w:pPr>
        <w:ind w:firstLine="567"/>
        <w:jc w:val="both"/>
      </w:pPr>
    </w:p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944DF0" w:rsidRDefault="00944DF0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D8002C" w:rsidRDefault="00D8002C"/>
    <w:p w:rsidR="00944DF0" w:rsidRDefault="00CA7533">
      <w:r>
        <w:rPr>
          <w:u w:val="single"/>
        </w:rPr>
        <w:t>Разослать</w:t>
      </w:r>
      <w:r>
        <w:t>:</w:t>
      </w:r>
    </w:p>
    <w:p w:rsidR="00944DF0" w:rsidRDefault="00CA7533">
      <w:r>
        <w:t>ОЭ, ФО</w:t>
      </w:r>
    </w:p>
    <w:p w:rsidR="0068035B" w:rsidRDefault="0068035B">
      <w:pPr>
        <w:sectPr w:rsidR="0068035B" w:rsidSect="00187D96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944DF0" w:rsidRDefault="0068035B" w:rsidP="0068035B">
      <w:pPr>
        <w:tabs>
          <w:tab w:val="left" w:pos="9214"/>
        </w:tabs>
        <w:ind w:left="9356"/>
      </w:pPr>
      <w:r>
        <w:lastRenderedPageBreak/>
        <w:t>Приложение к постановлению Администрации Александровск</w:t>
      </w:r>
      <w:r w:rsidR="00225749">
        <w:t>ого района Томской области от 21</w:t>
      </w:r>
      <w:r>
        <w:t xml:space="preserve">.08.2025 № </w:t>
      </w:r>
      <w:r w:rsidR="00225749">
        <w:t>837</w:t>
      </w:r>
    </w:p>
    <w:p w:rsidR="0068035B" w:rsidRDefault="0068035B" w:rsidP="0068035B">
      <w:pPr>
        <w:tabs>
          <w:tab w:val="left" w:pos="9214"/>
        </w:tabs>
        <w:ind w:left="9356"/>
      </w:pPr>
    </w:p>
    <w:p w:rsidR="0068035B" w:rsidRPr="0068035B" w:rsidRDefault="0068035B" w:rsidP="0068035B">
      <w:pPr>
        <w:shd w:val="clear" w:color="auto" w:fill="FFFFFF"/>
        <w:ind w:left="9072"/>
        <w:rPr>
          <w:lang w:eastAsia="zh-CN"/>
        </w:rPr>
      </w:pPr>
      <w:r w:rsidRPr="0068035B">
        <w:rPr>
          <w:lang w:eastAsia="zh-CN"/>
        </w:rPr>
        <w:t xml:space="preserve">Приложение 2  к  муниципальной программе </w:t>
      </w:r>
    </w:p>
    <w:p w:rsidR="0068035B" w:rsidRPr="0068035B" w:rsidRDefault="0068035B" w:rsidP="00FF2B40">
      <w:pPr>
        <w:shd w:val="clear" w:color="auto" w:fill="FFFFFF"/>
        <w:ind w:left="9072"/>
        <w:rPr>
          <w:sz w:val="22"/>
          <w:szCs w:val="22"/>
          <w:lang w:eastAsia="zh-CN"/>
        </w:rPr>
      </w:pPr>
      <w:r w:rsidRPr="0068035B">
        <w:rPr>
          <w:lang w:eastAsia="zh-CN"/>
        </w:rPr>
        <w:t>«</w:t>
      </w:r>
      <w:r w:rsidR="00FF2B40" w:rsidRPr="00FF2B40">
        <w:rPr>
          <w:lang w:eastAsia="zh-CN"/>
        </w:rPr>
        <w:t>Социальное развитие сел Александровского района на 2017-2021 годы и на плановый период до 20</w:t>
      </w:r>
      <w:r w:rsidR="00FF2B40">
        <w:rPr>
          <w:lang w:eastAsia="zh-CN"/>
        </w:rPr>
        <w:t>30</w:t>
      </w:r>
      <w:r w:rsidR="00FF2B40" w:rsidRPr="00FF2B40">
        <w:rPr>
          <w:lang w:eastAsia="zh-CN"/>
        </w:rPr>
        <w:t xml:space="preserve"> года</w:t>
      </w:r>
      <w:r w:rsidRPr="0068035B">
        <w:rPr>
          <w:lang w:eastAsia="zh-CN"/>
        </w:rPr>
        <w:t>»</w:t>
      </w:r>
    </w:p>
    <w:p w:rsidR="0068035B" w:rsidRPr="0068035B" w:rsidRDefault="0068035B" w:rsidP="0068035B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68035B" w:rsidRPr="0068035B" w:rsidRDefault="0068035B" w:rsidP="0068035B">
      <w:pPr>
        <w:jc w:val="center"/>
        <w:rPr>
          <w:sz w:val="24"/>
          <w:szCs w:val="24"/>
          <w:lang w:eastAsia="zh-CN"/>
        </w:rPr>
      </w:pPr>
      <w:r w:rsidRPr="0068035B">
        <w:rPr>
          <w:sz w:val="24"/>
          <w:szCs w:val="24"/>
          <w:lang w:eastAsia="zh-CN"/>
        </w:rPr>
        <w:t>Перечень мероприятий муниципальной программы</w:t>
      </w:r>
    </w:p>
    <w:p w:rsidR="0068035B" w:rsidRPr="0068035B" w:rsidRDefault="0068035B" w:rsidP="0068035B">
      <w:pPr>
        <w:jc w:val="center"/>
        <w:rPr>
          <w:color w:val="FF0000"/>
          <w:sz w:val="16"/>
          <w:szCs w:val="16"/>
          <w:lang w:eastAsia="zh-CN"/>
        </w:rPr>
      </w:pPr>
    </w:p>
    <w:p w:rsidR="0068035B" w:rsidRPr="0068035B" w:rsidRDefault="0068035B" w:rsidP="0068035B">
      <w:pPr>
        <w:rPr>
          <w:lang w:eastAsia="zh-CN"/>
        </w:rPr>
      </w:pPr>
    </w:p>
    <w:tbl>
      <w:tblPr>
        <w:tblW w:w="1457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50"/>
        <w:gridCol w:w="5678"/>
        <w:gridCol w:w="2593"/>
        <w:gridCol w:w="1336"/>
        <w:gridCol w:w="3251"/>
      </w:tblGrid>
      <w:tr w:rsidR="00FF2B40" w:rsidRPr="00FF2B40" w:rsidTr="00FF2B40">
        <w:trPr>
          <w:cantSplit/>
          <w:trHeight w:val="797"/>
          <w:jc w:val="center"/>
        </w:trPr>
        <w:tc>
          <w:tcPr>
            <w:tcW w:w="1716" w:type="dxa"/>
            <w:gridSpan w:val="2"/>
            <w:vAlign w:val="center"/>
          </w:tcPr>
          <w:p w:rsidR="00FF2B40" w:rsidRPr="00FF2B40" w:rsidRDefault="00FF2B40" w:rsidP="00FF2B40">
            <w:pPr>
              <w:spacing w:line="0" w:lineRule="atLeast"/>
              <w:ind w:right="-57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678" w:type="dxa"/>
            <w:vMerge w:val="restart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93" w:type="dxa"/>
            <w:vMerge w:val="restart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336" w:type="dxa"/>
            <w:vMerge w:val="restart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Срок выполнения</w:t>
            </w:r>
          </w:p>
        </w:tc>
        <w:tc>
          <w:tcPr>
            <w:tcW w:w="3251" w:type="dxa"/>
            <w:vMerge w:val="restart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Ожидаемый непосредственный результат</w:t>
            </w:r>
          </w:p>
        </w:tc>
      </w:tr>
      <w:tr w:rsidR="00FF2B40" w:rsidRPr="00FF2B40" w:rsidTr="00FF2B40">
        <w:trPr>
          <w:cantSplit/>
          <w:trHeight w:val="127"/>
          <w:jc w:val="center"/>
        </w:trPr>
        <w:tc>
          <w:tcPr>
            <w:tcW w:w="866" w:type="dxa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ОМ</w:t>
            </w:r>
          </w:p>
        </w:tc>
        <w:tc>
          <w:tcPr>
            <w:tcW w:w="850" w:type="dxa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М</w:t>
            </w:r>
          </w:p>
        </w:tc>
        <w:tc>
          <w:tcPr>
            <w:tcW w:w="5678" w:type="dxa"/>
            <w:vMerge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</w:p>
        </w:tc>
        <w:tc>
          <w:tcPr>
            <w:tcW w:w="2593" w:type="dxa"/>
            <w:vMerge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</w:p>
        </w:tc>
        <w:tc>
          <w:tcPr>
            <w:tcW w:w="1336" w:type="dxa"/>
            <w:vMerge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</w:p>
        </w:tc>
        <w:tc>
          <w:tcPr>
            <w:tcW w:w="3251" w:type="dxa"/>
            <w:vMerge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</w:p>
        </w:tc>
      </w:tr>
      <w:tr w:rsidR="00FF2B40" w:rsidRPr="00FF2B40" w:rsidTr="00FF2B40">
        <w:trPr>
          <w:cantSplit/>
          <w:trHeight w:val="120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</w:p>
        </w:tc>
      </w:tr>
      <w:tr w:rsidR="00FF2B40" w:rsidRPr="00FF2B40" w:rsidTr="00FF2B40">
        <w:trPr>
          <w:cantSplit/>
          <w:trHeight w:val="287"/>
          <w:jc w:val="center"/>
        </w:trPr>
        <w:tc>
          <w:tcPr>
            <w:tcW w:w="14574" w:type="dxa"/>
            <w:gridSpan w:val="6"/>
            <w:noWrap/>
            <w:vAlign w:val="center"/>
          </w:tcPr>
          <w:p w:rsidR="00FF2B40" w:rsidRPr="00FF2B40" w:rsidRDefault="00FF2B40" w:rsidP="00FF2B40">
            <w:pPr>
              <w:contextualSpacing/>
              <w:jc w:val="center"/>
              <w:rPr>
                <w:b/>
                <w:lang w:eastAsia="zh-CN"/>
              </w:rPr>
            </w:pPr>
            <w:r w:rsidRPr="00FF2B40">
              <w:rPr>
                <w:b/>
                <w:lang w:eastAsia="zh-CN"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FF2B40" w:rsidRPr="00FF2B40" w:rsidTr="00FF2B40">
        <w:trPr>
          <w:cantSplit/>
          <w:trHeight w:val="62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Администрация района, Администрации поселений 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val="en-US" w:eastAsia="zh-CN"/>
              </w:rPr>
              <w:t>2017-20</w:t>
            </w:r>
            <w:r w:rsidRPr="00FF2B40">
              <w:rPr>
                <w:lang w:eastAsia="zh-CN"/>
              </w:rPr>
              <w:t>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Уменьшение стоимости проезда воздушным транспортом для населения района</w:t>
            </w:r>
          </w:p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widowControl w:val="0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Создание условий для обеспечения перевозок воздушным транспортом:</w:t>
            </w:r>
          </w:p>
          <w:p w:rsidR="00FF2B40" w:rsidRPr="00FF2B40" w:rsidRDefault="00FF2B40" w:rsidP="00FF2B40">
            <w:pPr>
              <w:widowControl w:val="0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1)содержание вертолетных площадок по селам района;</w:t>
            </w:r>
          </w:p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2)содержание технологических зданий (аэропорт) по селам района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40930</w:t>
            </w:r>
          </w:p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9Д000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Капитальный  ремонт и (или) ремонт автомобильных дорог общего пользования местного значения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Создание условий для обеспечения перевозок водным транспортом:</w:t>
            </w:r>
          </w:p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1)обустройство сходней;</w:t>
            </w:r>
          </w:p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2) траление паромных причалов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Создание  безопасных условий для перевозки пассажиров водным транспортом</w:t>
            </w:r>
          </w:p>
        </w:tc>
      </w:tr>
      <w:tr w:rsidR="00FF2B40" w:rsidRPr="00FF2B40" w:rsidTr="00FF2B40">
        <w:trPr>
          <w:cantSplit/>
          <w:trHeight w:val="39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Установка знаков навигационного ограждения судового хода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lang w:eastAsia="zh-CN"/>
              </w:rPr>
            </w:pPr>
            <w:r w:rsidRPr="00FF2B40">
              <w:rPr>
                <w:bCs/>
                <w:lang w:eastAsia="zh-CN"/>
              </w:rPr>
              <w:t>Создание  безопасных условий для перевозки пассажиров водным транспортом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widowControl w:val="0"/>
              <w:jc w:val="both"/>
              <w:rPr>
                <w:rFonts w:eastAsia="Arial" w:cs="Mangal"/>
                <w:i/>
                <w:u w:val="single"/>
                <w:lang w:eastAsia="zh-CN" w:bidi="hi-IN"/>
              </w:rPr>
            </w:pPr>
            <w:r w:rsidRPr="00FF2B40">
              <w:rPr>
                <w:rFonts w:eastAsia="Arial" w:cs="Mangal"/>
                <w:lang w:eastAsia="zh-CN" w:bidi="hi-IN"/>
              </w:rPr>
              <w:t>Проведение выборов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Администрация района, Администрации поселений 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widowControl w:val="0"/>
              <w:jc w:val="both"/>
              <w:rPr>
                <w:rFonts w:eastAsia="Arial" w:cs="Mangal"/>
                <w:i/>
                <w:u w:val="single"/>
                <w:lang w:eastAsia="zh-CN" w:bidi="hi-IN"/>
              </w:rPr>
            </w:pPr>
            <w:r w:rsidRPr="00FF2B40">
              <w:rPr>
                <w:rFonts w:eastAsia="Arial" w:cs="Mangal"/>
                <w:lang w:eastAsia="zh-CN"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 xml:space="preserve">Обустройство микрорайона индивидуальной жилой застройки ул. Пролетарская-ул. Багряная. Водоснабжение. Уличная дренажная система </w:t>
            </w:r>
            <w:proofErr w:type="gramStart"/>
            <w:r w:rsidRPr="00FF2B40">
              <w:rPr>
                <w:bCs/>
                <w:iCs/>
                <w:lang w:eastAsia="zh-CN"/>
              </w:rPr>
              <w:t>в</w:t>
            </w:r>
            <w:proofErr w:type="gramEnd"/>
            <w:r w:rsidRPr="00FF2B40">
              <w:rPr>
                <w:bCs/>
                <w:iCs/>
                <w:lang w:eastAsia="zh-CN"/>
              </w:rPr>
              <w:t xml:space="preserve"> с. Александровское Александровского района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деятельности, строительство автодороги 640 м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8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 xml:space="preserve">Межбюджетные трансферты на содержание зимника </w:t>
            </w:r>
            <w:proofErr w:type="spellStart"/>
            <w:r w:rsidRPr="00FF2B40">
              <w:rPr>
                <w:lang w:eastAsia="zh-CN"/>
              </w:rPr>
              <w:t>б.н.п</w:t>
            </w:r>
            <w:proofErr w:type="spellEnd"/>
            <w:r w:rsidRPr="00FF2B40">
              <w:rPr>
                <w:lang w:eastAsia="zh-CN"/>
              </w:rPr>
              <w:t>. Медведев</w:t>
            </w:r>
            <w:proofErr w:type="gramStart"/>
            <w:r w:rsidRPr="00FF2B40">
              <w:rPr>
                <w:lang w:eastAsia="zh-CN"/>
              </w:rPr>
              <w:t>о-</w:t>
            </w:r>
            <w:proofErr w:type="gramEnd"/>
            <w:r w:rsidRPr="00FF2B40">
              <w:rPr>
                <w:lang w:eastAsia="zh-CN"/>
              </w:rPr>
              <w:t xml:space="preserve"> п. Северный</w:t>
            </w:r>
          </w:p>
        </w:tc>
        <w:tc>
          <w:tcPr>
            <w:tcW w:w="2593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Создание  безопасных условий для перевозки пассажиров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FF2B40">
              <w:rPr>
                <w:lang w:eastAsia="zh-CN"/>
              </w:rPr>
              <w:t>вырабатываемую</w:t>
            </w:r>
            <w:proofErr w:type="gramEnd"/>
            <w:r w:rsidRPr="00FF2B40">
              <w:rPr>
                <w:lang w:eastAsia="zh-CN"/>
              </w:rPr>
              <w:t xml:space="preserve"> дизельными электростанциями в селах района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Проведение независимой оценки линий электропередач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Создание условий для передачи в аренду электроэнергетического хозяйства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 xml:space="preserve">Проведение </w:t>
            </w:r>
            <w:proofErr w:type="spellStart"/>
            <w:r w:rsidRPr="00FF2B40">
              <w:rPr>
                <w:bCs/>
                <w:iCs/>
                <w:lang w:eastAsia="zh-CN"/>
              </w:rPr>
              <w:t>аварийно</w:t>
            </w:r>
            <w:proofErr w:type="spellEnd"/>
            <w:r w:rsidRPr="00FF2B40">
              <w:rPr>
                <w:bCs/>
                <w:iCs/>
                <w:lang w:eastAsia="zh-CN"/>
              </w:rPr>
              <w:t xml:space="preserve">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Улучшения качества связи в труднодоступных населенных пунктах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Траление причала для выгрузки топлива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Приобретение автогрейдера для нужд дорожного хозяйства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40120</w:t>
            </w:r>
          </w:p>
        </w:tc>
        <w:tc>
          <w:tcPr>
            <w:tcW w:w="5678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593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Администрация района </w:t>
            </w:r>
          </w:p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36" w:type="dxa"/>
            <w:shd w:val="clear" w:color="auto" w:fill="FFFFFF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Развитие транспортной инфраструктуры на территории района</w:t>
            </w:r>
          </w:p>
        </w:tc>
      </w:tr>
      <w:tr w:rsidR="00FF2B40" w:rsidRPr="00FF2B40" w:rsidTr="00FF2B40">
        <w:trPr>
          <w:trHeight w:val="113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lang w:eastAsia="zh-CN"/>
              </w:rPr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Развитие инфраструктуры связи на территории района</w:t>
            </w:r>
          </w:p>
        </w:tc>
      </w:tr>
      <w:tr w:rsidR="00FF2B40" w:rsidRPr="00FF2B40" w:rsidTr="00FF2B40">
        <w:trPr>
          <w:trHeight w:val="79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населения услугами сети Интернет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Развитие инфраструктуры связи на территории района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Диагностика и паспортизация автомобильных дорог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 xml:space="preserve">Приобретение </w:t>
            </w:r>
            <w:proofErr w:type="spellStart"/>
            <w:r w:rsidRPr="00FF2B40">
              <w:rPr>
                <w:bCs/>
                <w:iCs/>
                <w:lang w:eastAsia="zh-CN"/>
              </w:rPr>
              <w:t>пескоразбрасывателя</w:t>
            </w:r>
            <w:proofErr w:type="spellEnd"/>
            <w:r w:rsidRPr="00FF2B40">
              <w:rPr>
                <w:bCs/>
                <w:iCs/>
                <w:lang w:eastAsia="zh-CN"/>
              </w:rPr>
              <w:t xml:space="preserve"> марки ПРР-3.0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 xml:space="preserve">Приобретение автомобиля для обеспечения перевозок в п. </w:t>
            </w:r>
            <w:proofErr w:type="gramStart"/>
            <w:r w:rsidRPr="00FF2B40">
              <w:rPr>
                <w:bCs/>
                <w:iCs/>
                <w:lang w:eastAsia="zh-CN"/>
              </w:rPr>
              <w:t>Северный</w:t>
            </w:r>
            <w:proofErr w:type="gramEnd"/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val="en-US" w:eastAsia="zh-CN"/>
              </w:rPr>
            </w:pPr>
            <w:r w:rsidRPr="00FF2B40">
              <w:rPr>
                <w:lang w:val="en-US"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Уменьшение стоимости проезда автобусным транспортом для населения района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val="en-US" w:eastAsia="zh-CN"/>
              </w:rPr>
            </w:pPr>
            <w:r w:rsidRPr="00FF2B40">
              <w:rPr>
                <w:lang w:val="en-US"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41120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Уменьшение стоимости проезда воздушным транспортом для населения района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proofErr w:type="gramStart"/>
            <w:r w:rsidRPr="00FF2B40">
              <w:rPr>
                <w:bCs/>
                <w:iCs/>
                <w:lang w:eastAsia="zh-CN"/>
              </w:rPr>
              <w:t>Ремонтно- восстановительные</w:t>
            </w:r>
            <w:proofErr w:type="gramEnd"/>
            <w:r w:rsidRPr="00FF2B40">
              <w:rPr>
                <w:bCs/>
                <w:iCs/>
                <w:lang w:eastAsia="zh-CN"/>
              </w:rPr>
              <w:t xml:space="preserve"> работы, включая стоимость запасных частей </w:t>
            </w:r>
            <w:proofErr w:type="spellStart"/>
            <w:r w:rsidRPr="00FF2B40">
              <w:rPr>
                <w:bCs/>
                <w:iCs/>
                <w:lang w:eastAsia="zh-CN"/>
              </w:rPr>
              <w:t>асфальтосмесительной</w:t>
            </w:r>
            <w:proofErr w:type="spellEnd"/>
            <w:r w:rsidRPr="00FF2B40">
              <w:rPr>
                <w:bCs/>
                <w:iCs/>
                <w:lang w:eastAsia="zh-CN"/>
              </w:rPr>
              <w:t xml:space="preserve"> установки ДС-158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дорожной деятельности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сообщения с труднодоступными селами района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Приведение в соответствие строений и сооружений муниципальной собственности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</w:pPr>
            <w:r w:rsidRPr="00FF2B4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Приведение в нормативное состояние грунтовых дорог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 xml:space="preserve">Ремонт помещения ФАП в с. </w:t>
            </w:r>
            <w:proofErr w:type="spellStart"/>
            <w:r w:rsidRPr="00FF2B40">
              <w:rPr>
                <w:bCs/>
                <w:iCs/>
                <w:lang w:eastAsia="zh-CN"/>
              </w:rPr>
              <w:t>Назино</w:t>
            </w:r>
            <w:proofErr w:type="spellEnd"/>
            <w:r w:rsidRPr="00FF2B40">
              <w:rPr>
                <w:bCs/>
                <w:iCs/>
                <w:lang w:eastAsia="zh-CN"/>
              </w:rPr>
              <w:t xml:space="preserve"> Александровского района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оказания качественной медицинской помощи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Приведение в соответствие строений и сооружений муниципальной собственности</w:t>
            </w:r>
          </w:p>
        </w:tc>
      </w:tr>
      <w:tr w:rsidR="00FF2B40" w:rsidRPr="00FF2B40" w:rsidTr="00FF2B40">
        <w:trPr>
          <w:trHeight w:val="27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Приобретение пассажирского автомобиля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2024-2030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Приобретение пассажирского автомобиля</w:t>
            </w:r>
          </w:p>
        </w:tc>
      </w:tr>
      <w:tr w:rsidR="00FF2B40" w:rsidRPr="00FF2B40" w:rsidTr="00FF2B40">
        <w:trPr>
          <w:cantSplit/>
          <w:trHeight w:val="410"/>
          <w:jc w:val="center"/>
        </w:trPr>
        <w:tc>
          <w:tcPr>
            <w:tcW w:w="14574" w:type="dxa"/>
            <w:gridSpan w:val="6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b/>
                <w:lang w:eastAsia="zh-CN"/>
              </w:rPr>
              <w:lastRenderedPageBreak/>
              <w:t>Задача 2. Оказание помощи в развитии личного подсобного хозяйства</w:t>
            </w:r>
          </w:p>
        </w:tc>
      </w:tr>
      <w:tr w:rsidR="00FF2B40" w:rsidRPr="00FF2B40" w:rsidTr="00FF2B40">
        <w:trPr>
          <w:cantSplit/>
          <w:trHeight w:val="74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Сохранение и увеличение поголовья скота в населенных пунктах</w:t>
            </w:r>
          </w:p>
        </w:tc>
      </w:tr>
      <w:tr w:rsidR="00FF2B40" w:rsidRPr="00FF2B40" w:rsidTr="00FF2B40">
        <w:trPr>
          <w:cantSplit/>
          <w:trHeight w:val="74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Сохранение и увеличение поголовья скота в населенных пунктах</w:t>
            </w:r>
          </w:p>
        </w:tc>
      </w:tr>
      <w:tr w:rsidR="00FF2B40" w:rsidRPr="00FF2B40" w:rsidTr="00FF2B40">
        <w:trPr>
          <w:cantSplit/>
          <w:trHeight w:val="488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40200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FF2B40" w:rsidRPr="00FF2B40" w:rsidTr="00FF2B40">
        <w:trPr>
          <w:cantSplit/>
          <w:trHeight w:val="74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FF2B40" w:rsidRPr="00FF2B40" w:rsidTr="00FF2B40">
        <w:trPr>
          <w:cantSplit/>
          <w:trHeight w:val="74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05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 w:rsidRPr="00FF2B40">
              <w:rPr>
                <w:lang w:eastAsia="zh-CN"/>
              </w:rPr>
              <w:t>реализации региональных программ развития агропромышленного комплекса поддержки малых форм хозяйствования</w:t>
            </w:r>
            <w:proofErr w:type="gramEnd"/>
            <w:r w:rsidRPr="00FF2B40">
              <w:rPr>
                <w:lang w:eastAsia="zh-CN"/>
              </w:rPr>
              <w:t>)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FF2B40" w:rsidRPr="00FF2B40" w:rsidTr="00FF2B40">
        <w:trPr>
          <w:cantSplit/>
          <w:trHeight w:val="170"/>
          <w:jc w:val="center"/>
        </w:trPr>
        <w:tc>
          <w:tcPr>
            <w:tcW w:w="14574" w:type="dxa"/>
            <w:gridSpan w:val="6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b/>
                <w:lang w:eastAsia="zh-CN"/>
              </w:rPr>
            </w:pPr>
            <w:r w:rsidRPr="00FF2B40">
              <w:rPr>
                <w:b/>
                <w:lang w:eastAsia="zh-CN"/>
              </w:rPr>
              <w:t>Задача 3.</w:t>
            </w:r>
            <w:r w:rsidRPr="00FF2B40">
              <w:rPr>
                <w:lang w:eastAsia="zh-CN"/>
              </w:rPr>
              <w:t xml:space="preserve"> </w:t>
            </w:r>
            <w:r w:rsidRPr="00FF2B40">
              <w:rPr>
                <w:b/>
                <w:lang w:eastAsia="zh-CN"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FF2B40" w:rsidRPr="00FF2B40" w:rsidTr="00FF2B40">
        <w:trPr>
          <w:cantSplit/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Сбор и утилизация бытовых и промышленных отходов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Благоустройство сел района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Улучшение качества проживания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Ликвидация несанкционированных свалок, вывоз </w:t>
            </w:r>
            <w:proofErr w:type="gramStart"/>
            <w:r w:rsidRPr="00FF2B40">
              <w:rPr>
                <w:rFonts w:cs="Arial"/>
                <w:lang w:eastAsia="zh-CN"/>
              </w:rPr>
              <w:t>крупногабаритного</w:t>
            </w:r>
            <w:proofErr w:type="gramEnd"/>
            <w:r w:rsidRPr="00FF2B40">
              <w:rPr>
                <w:rFonts w:cs="Arial"/>
                <w:lang w:eastAsia="zh-CN"/>
              </w:rPr>
              <w:t xml:space="preserve"> мусор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Утилизация ртутьсодержащих ламп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Александровский РОО, Отдел культуры, спорта и молодежной политики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Привлечение кадров на село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ind w:right="-57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Информирование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ind w:right="-57"/>
              <w:jc w:val="both"/>
              <w:rPr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Информирование населения</w:t>
            </w:r>
          </w:p>
        </w:tc>
      </w:tr>
      <w:tr w:rsidR="00FF2B40" w:rsidRPr="00FF2B40" w:rsidTr="00FF2B40">
        <w:trPr>
          <w:trHeight w:val="136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ind w:right="-57"/>
              <w:jc w:val="both"/>
              <w:rPr>
                <w:bCs/>
                <w:iCs/>
                <w:lang w:eastAsia="zh-CN"/>
              </w:rPr>
            </w:pPr>
            <w:r w:rsidRPr="00FF2B40">
              <w:rPr>
                <w:bCs/>
                <w:iCs/>
                <w:lang w:eastAsia="zh-CN"/>
              </w:rPr>
              <w:t>Обслуживание объектов муниципальной собственности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Содержание объектов муниципальной собственности в нормативном состоянии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Мероприятия по землеустройству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условий земельного законодательства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Обеспечение работы муниципальной газеты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Обновление материально-технической базы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Обеспечение работы муниципальной газеты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Проведение специальной оценки условий труда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Охрана труда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Текущий ремонт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Приведение муниципальной собственности в нормативное состояние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условий земельного законодательства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Благоустройство населенных пунктов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Обеспечение безопасности проживания </w:t>
            </w:r>
            <w:proofErr w:type="gramStart"/>
            <w:r w:rsidRPr="00FF2B40">
              <w:rPr>
                <w:rFonts w:cs="Arial"/>
                <w:lang w:eastAsia="zh-CN"/>
              </w:rPr>
              <w:t>в</w:t>
            </w:r>
            <w:proofErr w:type="gramEnd"/>
            <w:r w:rsidRPr="00FF2B40">
              <w:rPr>
                <w:rFonts w:cs="Arial"/>
                <w:lang w:eastAsia="zh-CN"/>
              </w:rPr>
              <w:t xml:space="preserve">  населенных пунктов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Информирование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Приобретение и доставка горки для снежного городка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Обеспечение культурного досуга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41101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Капитальный ремонт ограждения кладбища </w:t>
            </w:r>
            <w:proofErr w:type="gramStart"/>
            <w:r w:rsidRPr="00FF2B40">
              <w:rPr>
                <w:rFonts w:cs="Arial"/>
                <w:lang w:eastAsia="zh-CN"/>
              </w:rPr>
              <w:t>в</w:t>
            </w:r>
            <w:proofErr w:type="gramEnd"/>
            <w:r w:rsidRPr="00FF2B40">
              <w:rPr>
                <w:rFonts w:cs="Arial"/>
                <w:lang w:eastAsia="zh-CN"/>
              </w:rPr>
              <w:t xml:space="preserve"> с. Новоникольское Александровского района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Благоустройство населенных пунктов</w:t>
            </w:r>
          </w:p>
        </w:tc>
      </w:tr>
      <w:tr w:rsidR="00FF2B40" w:rsidRPr="00FF2B40" w:rsidTr="00FF2B40">
        <w:trPr>
          <w:trHeight w:val="680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val="en-US" w:eastAsia="en-US"/>
              </w:rPr>
              <w:t>L</w:t>
            </w:r>
            <w:r w:rsidRPr="00FF2B40">
              <w:rPr>
                <w:rFonts w:eastAsia="Calibri"/>
                <w:lang w:eastAsia="en-US"/>
              </w:rPr>
              <w:t>5110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условий земельного законодательства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41102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 xml:space="preserve">Капитальный ремонт ограждения кладбища </w:t>
            </w:r>
            <w:proofErr w:type="gramStart"/>
            <w:r w:rsidRPr="00FF2B40">
              <w:rPr>
                <w:rFonts w:cs="Arial"/>
                <w:lang w:eastAsia="zh-CN"/>
              </w:rPr>
              <w:t>в</w:t>
            </w:r>
            <w:proofErr w:type="gramEnd"/>
            <w:r w:rsidRPr="00FF2B40">
              <w:rPr>
                <w:rFonts w:cs="Arial"/>
                <w:lang w:eastAsia="zh-CN"/>
              </w:rPr>
              <w:t xml:space="preserve"> с. Лукашкин Яр Александровского района Томской области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Благоустройство населенных пунктов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Демонтаж и снос строений после пожара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2024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Демонтаж и снос строений после пожара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Поддержка деятельности Александровского отделения поискового отряда «Лиза </w:t>
            </w:r>
            <w:proofErr w:type="spellStart"/>
            <w:r w:rsidRPr="00FF2B40">
              <w:t>Алерт</w:t>
            </w:r>
            <w:proofErr w:type="spellEnd"/>
            <w:r w:rsidRPr="00FF2B40">
              <w:t>»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2025-2030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Поддержка деятельности Александровского отделения поискового отряда «Лиза </w:t>
            </w:r>
            <w:proofErr w:type="spellStart"/>
            <w:r w:rsidRPr="00FF2B40">
              <w:t>Алерт</w:t>
            </w:r>
            <w:proofErr w:type="spellEnd"/>
            <w:r w:rsidRPr="00FF2B40">
              <w:t>»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Организация и поддержание деятельности патрульных групп в </w:t>
            </w:r>
            <w:proofErr w:type="spellStart"/>
            <w:r w:rsidRPr="00FF2B40">
              <w:t>паводкоопасный</w:t>
            </w:r>
            <w:proofErr w:type="spellEnd"/>
            <w:r w:rsidRPr="00FF2B40">
              <w:t xml:space="preserve"> и пожароопасный период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2025-2030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Организация и поддержание деятельности патрульных групп в </w:t>
            </w:r>
            <w:proofErr w:type="spellStart"/>
            <w:r w:rsidRPr="00FF2B40">
              <w:t>паводкоопасный</w:t>
            </w:r>
            <w:proofErr w:type="spellEnd"/>
            <w:r w:rsidRPr="00FF2B40">
              <w:t xml:space="preserve"> и пожароопасный период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Ремонт памятников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2025-2030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Ремонт памятников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41340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F2B40">
              <w:t>извещателей</w:t>
            </w:r>
            <w:proofErr w:type="spellEnd"/>
            <w:r w:rsidRPr="00FF2B40">
              <w:t xml:space="preserve"> в жилых помещениях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2025-2030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F2B40">
              <w:t>извещателей</w:t>
            </w:r>
            <w:proofErr w:type="spellEnd"/>
            <w:r w:rsidRPr="00FF2B40">
              <w:t xml:space="preserve"> в жилых помещениях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eastAsia="Calibri"/>
                <w:lang w:val="en-US" w:eastAsia="en-US"/>
              </w:rPr>
            </w:pPr>
            <w:r w:rsidRPr="00FF2B40">
              <w:rPr>
                <w:rFonts w:eastAsia="Calibri"/>
                <w:lang w:val="en-US" w:eastAsia="en-US"/>
              </w:rPr>
              <w:t>L5990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Выполнение условий земельного законодательства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14574" w:type="dxa"/>
            <w:gridSpan w:val="6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rFonts w:cs="Arial"/>
                <w:b/>
                <w:lang w:eastAsia="zh-CN"/>
              </w:rPr>
            </w:pPr>
            <w:r w:rsidRPr="00FF2B40">
              <w:rPr>
                <w:rFonts w:cs="Arial"/>
                <w:b/>
                <w:lang w:eastAsia="zh-CN"/>
              </w:rPr>
              <w:t>Задача 4. Регулирование численности безнадзорных животных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01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Выполнение работ по ограждению территории для размещения приютов для животных без владельцев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Обеспечение безопасности проживания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Осуществление деятельности по обращению с животными без владельцев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Обеспечение безопасности проживания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40160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Обеспечение безопасности проживания населения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4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40170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Осуществление управленческих функций органами местного самоуправления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Администрация района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Обеспечение безопасности проживания населения</w:t>
            </w:r>
          </w:p>
        </w:tc>
      </w:tr>
      <w:tr w:rsidR="00FF2B40" w:rsidRPr="00FF2B40" w:rsidTr="00FF2B40">
        <w:trPr>
          <w:trHeight w:val="344"/>
          <w:jc w:val="center"/>
        </w:trPr>
        <w:tc>
          <w:tcPr>
            <w:tcW w:w="14574" w:type="dxa"/>
            <w:gridSpan w:val="6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b/>
                <w:lang w:eastAsia="zh-CN"/>
              </w:rPr>
            </w:pPr>
            <w:r w:rsidRPr="00FF2B40">
              <w:rPr>
                <w:b/>
                <w:lang w:eastAsia="zh-CN"/>
              </w:rPr>
              <w:t>Задача 5.</w:t>
            </w:r>
            <w:r w:rsidRPr="00FF2B40">
              <w:rPr>
                <w:b/>
                <w:color w:val="000000"/>
                <w:lang w:eastAsia="zh-CN"/>
              </w:rPr>
              <w:t xml:space="preserve"> Природоохранные мероприятия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Утилизация твердых коммунальных отходов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Вывоз крупногабаритного мусора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Ликвидация мест несанкционированного размещения отходов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</w:pPr>
            <w:r w:rsidRPr="00FF2B40">
              <w:t>2017-2030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both"/>
              <w:rPr>
                <w:rFonts w:cs="Arial"/>
                <w:lang w:eastAsia="zh-CN"/>
              </w:rPr>
            </w:pPr>
            <w:r w:rsidRPr="00FF2B40">
              <w:rPr>
                <w:rFonts w:cs="Arial"/>
                <w:lang w:eastAsia="zh-CN"/>
              </w:rPr>
              <w:t>Озеленение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2024-2030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lastRenderedPageBreak/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2024-2030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FF2B40" w:rsidRPr="00FF2B40" w:rsidTr="00FF2B40">
        <w:trPr>
          <w:trHeight w:val="567"/>
          <w:jc w:val="center"/>
        </w:trPr>
        <w:tc>
          <w:tcPr>
            <w:tcW w:w="866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FF2B40" w:rsidRPr="00FF2B40" w:rsidRDefault="00FF2B40" w:rsidP="00FF2B4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FF2B4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8" w:type="dxa"/>
            <w:noWrap/>
            <w:vAlign w:val="center"/>
          </w:tcPr>
          <w:p w:rsidR="00FF2B40" w:rsidRPr="00FF2B40" w:rsidRDefault="00FF2B40" w:rsidP="00FF2B40">
            <w:pPr>
              <w:jc w:val="both"/>
            </w:pPr>
            <w:r w:rsidRPr="00FF2B40"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2593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Администрации поселений</w:t>
            </w:r>
          </w:p>
        </w:tc>
        <w:tc>
          <w:tcPr>
            <w:tcW w:w="1336" w:type="dxa"/>
            <w:noWrap/>
            <w:vAlign w:val="center"/>
          </w:tcPr>
          <w:p w:rsidR="00FF2B40" w:rsidRPr="00FF2B40" w:rsidRDefault="00FF2B40" w:rsidP="00FF2B40">
            <w:pPr>
              <w:jc w:val="center"/>
              <w:rPr>
                <w:lang w:eastAsia="zh-CN"/>
              </w:rPr>
            </w:pPr>
            <w:r w:rsidRPr="00FF2B40">
              <w:rPr>
                <w:lang w:eastAsia="zh-CN"/>
              </w:rPr>
              <w:t>2024-2030</w:t>
            </w:r>
          </w:p>
        </w:tc>
        <w:tc>
          <w:tcPr>
            <w:tcW w:w="3251" w:type="dxa"/>
            <w:vAlign w:val="center"/>
          </w:tcPr>
          <w:p w:rsidR="00FF2B40" w:rsidRPr="00FF2B40" w:rsidRDefault="00FF2B40" w:rsidP="00FF2B40">
            <w:pPr>
              <w:jc w:val="both"/>
              <w:rPr>
                <w:lang w:eastAsia="zh-CN"/>
              </w:rPr>
            </w:pPr>
            <w:r w:rsidRPr="00FF2B40">
              <w:rPr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</w:tbl>
    <w:p w:rsidR="00944DF0" w:rsidRDefault="00944DF0"/>
    <w:p w:rsidR="00CA7533" w:rsidRDefault="00CA7533"/>
    <w:sectPr w:rsidR="00CA7533" w:rsidSect="0068035B">
      <w:pgSz w:w="16838" w:h="11906" w:orient="landscape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57" w:rsidRDefault="00921057">
      <w:r>
        <w:separator/>
      </w:r>
    </w:p>
  </w:endnote>
  <w:endnote w:type="continuationSeparator" w:id="0">
    <w:p w:rsidR="00921057" w:rsidRDefault="0092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57" w:rsidRDefault="00921057">
      <w:r>
        <w:separator/>
      </w:r>
    </w:p>
  </w:footnote>
  <w:footnote w:type="continuationSeparator" w:id="0">
    <w:p w:rsidR="00921057" w:rsidRDefault="0092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57" w:rsidRDefault="009210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749">
      <w:rPr>
        <w:noProof/>
      </w:rPr>
      <w:t>11</w:t>
    </w:r>
    <w:r>
      <w:fldChar w:fldCharType="end"/>
    </w:r>
  </w:p>
  <w:p w:rsidR="00921057" w:rsidRDefault="009210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F5A"/>
    <w:multiLevelType w:val="hybridMultilevel"/>
    <w:tmpl w:val="033EDC32"/>
    <w:lvl w:ilvl="0" w:tplc="23D2AF9C">
      <w:start w:val="5"/>
      <w:numFmt w:val="decimal"/>
      <w:lvlText w:val="%1."/>
      <w:lvlJc w:val="left"/>
      <w:pPr>
        <w:ind w:left="1287" w:hanging="360"/>
      </w:pPr>
    </w:lvl>
    <w:lvl w:ilvl="1" w:tplc="993AD466">
      <w:start w:val="1"/>
      <w:numFmt w:val="lowerLetter"/>
      <w:lvlText w:val="%2."/>
      <w:lvlJc w:val="left"/>
      <w:pPr>
        <w:ind w:left="2007" w:hanging="360"/>
      </w:pPr>
    </w:lvl>
    <w:lvl w:ilvl="2" w:tplc="DF8230A0">
      <w:start w:val="1"/>
      <w:numFmt w:val="lowerRoman"/>
      <w:lvlText w:val="%3."/>
      <w:lvlJc w:val="right"/>
      <w:pPr>
        <w:ind w:left="2727" w:hanging="180"/>
      </w:pPr>
    </w:lvl>
    <w:lvl w:ilvl="3" w:tplc="AFA603FC">
      <w:start w:val="1"/>
      <w:numFmt w:val="decimal"/>
      <w:lvlText w:val="%4."/>
      <w:lvlJc w:val="left"/>
      <w:pPr>
        <w:ind w:left="3447" w:hanging="360"/>
      </w:pPr>
    </w:lvl>
    <w:lvl w:ilvl="4" w:tplc="33FA475C">
      <w:start w:val="1"/>
      <w:numFmt w:val="lowerLetter"/>
      <w:lvlText w:val="%5."/>
      <w:lvlJc w:val="left"/>
      <w:pPr>
        <w:ind w:left="4167" w:hanging="360"/>
      </w:pPr>
    </w:lvl>
    <w:lvl w:ilvl="5" w:tplc="154E9092">
      <w:start w:val="1"/>
      <w:numFmt w:val="lowerRoman"/>
      <w:lvlText w:val="%6."/>
      <w:lvlJc w:val="right"/>
      <w:pPr>
        <w:ind w:left="4887" w:hanging="180"/>
      </w:pPr>
    </w:lvl>
    <w:lvl w:ilvl="6" w:tplc="CB446C88">
      <w:start w:val="1"/>
      <w:numFmt w:val="decimal"/>
      <w:lvlText w:val="%7."/>
      <w:lvlJc w:val="left"/>
      <w:pPr>
        <w:ind w:left="5607" w:hanging="360"/>
      </w:pPr>
    </w:lvl>
    <w:lvl w:ilvl="7" w:tplc="FCFE31CE">
      <w:start w:val="1"/>
      <w:numFmt w:val="lowerLetter"/>
      <w:lvlText w:val="%8."/>
      <w:lvlJc w:val="left"/>
      <w:pPr>
        <w:ind w:left="6327" w:hanging="360"/>
      </w:pPr>
    </w:lvl>
    <w:lvl w:ilvl="8" w:tplc="32F2CAF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F0"/>
    <w:rsid w:val="00096CCD"/>
    <w:rsid w:val="00187D96"/>
    <w:rsid w:val="00225749"/>
    <w:rsid w:val="00230CA4"/>
    <w:rsid w:val="00447148"/>
    <w:rsid w:val="0068035B"/>
    <w:rsid w:val="006B6DC8"/>
    <w:rsid w:val="00710F24"/>
    <w:rsid w:val="0073444E"/>
    <w:rsid w:val="007829A1"/>
    <w:rsid w:val="008F5821"/>
    <w:rsid w:val="00921057"/>
    <w:rsid w:val="00944DF0"/>
    <w:rsid w:val="00CA7533"/>
    <w:rsid w:val="00CE51C2"/>
    <w:rsid w:val="00D542A7"/>
    <w:rsid w:val="00D8002C"/>
    <w:rsid w:val="00DD776C"/>
    <w:rsid w:val="00E2303B"/>
    <w:rsid w:val="00E556EE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2025-08-21T08:46:00Z</cp:lastPrinted>
  <dcterms:created xsi:type="dcterms:W3CDTF">2025-08-21T08:46:00Z</dcterms:created>
  <dcterms:modified xsi:type="dcterms:W3CDTF">2025-08-21T08:46:00Z</dcterms:modified>
  <cp:version>917504</cp:version>
</cp:coreProperties>
</file>